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241BE6" w14:textId="6970C946" w:rsidR="00FA7962" w:rsidRPr="00FA7962" w:rsidRDefault="00C33F15" w:rsidP="00FA7962">
      <w:pPr>
        <w:spacing w:after="0" w:line="300" w:lineRule="atLeast"/>
        <w:jc w:val="center"/>
        <w:rPr>
          <w:rFonts w:ascii="Calibri" w:eastAsia="Times New Roman" w:hAnsi="Calibri" w:cs="Calibri"/>
          <w:b/>
          <w:bCs/>
          <w:kern w:val="0"/>
          <w:sz w:val="32"/>
          <w:szCs w:val="32"/>
          <w:lang w:eastAsia="en-IE"/>
          <w14:ligatures w14:val="none"/>
        </w:rPr>
      </w:pPr>
      <w:r>
        <w:rPr>
          <w:rFonts w:ascii="Calibri" w:eastAsia="Times New Roman" w:hAnsi="Calibri" w:cs="Calibri"/>
          <w:b/>
          <w:bCs/>
          <w:kern w:val="0"/>
          <w:sz w:val="32"/>
          <w:szCs w:val="32"/>
          <w:lang w:eastAsia="en-IE"/>
          <w14:ligatures w14:val="none"/>
        </w:rPr>
        <w:t>Works Requirement</w:t>
      </w:r>
      <w:r w:rsidR="00FA7962" w:rsidRPr="00FA7962">
        <w:rPr>
          <w:rFonts w:ascii="Calibri" w:eastAsia="Times New Roman" w:hAnsi="Calibri" w:cs="Calibri"/>
          <w:b/>
          <w:bCs/>
          <w:kern w:val="0"/>
          <w:sz w:val="32"/>
          <w:szCs w:val="32"/>
          <w:lang w:eastAsia="en-IE"/>
          <w14:ligatures w14:val="none"/>
        </w:rPr>
        <w:t xml:space="preserve"> for Consultant Engineering Services for Proposed River Screening Infrastructure</w:t>
      </w:r>
    </w:p>
    <w:p w14:paraId="0CFA9666" w14:textId="77777777" w:rsidR="00FA7962" w:rsidRPr="00FA7962" w:rsidRDefault="00FA7962" w:rsidP="00FA7962">
      <w:pPr>
        <w:spacing w:after="0" w:line="300" w:lineRule="atLeast"/>
        <w:rPr>
          <w:rFonts w:ascii="Segoe UI" w:eastAsia="Times New Roman" w:hAnsi="Segoe UI" w:cs="Segoe UI"/>
          <w:kern w:val="0"/>
          <w:sz w:val="21"/>
          <w:szCs w:val="21"/>
          <w:lang w:eastAsia="en-IE"/>
          <w14:ligatures w14:val="none"/>
        </w:rPr>
      </w:pPr>
    </w:p>
    <w:p w14:paraId="7ADD70E3" w14:textId="77777777" w:rsidR="00DF03AE" w:rsidRDefault="00F360D4" w:rsidP="00DF03AE">
      <w:pPr>
        <w:spacing w:after="0" w:line="240" w:lineRule="auto"/>
        <w:outlineLvl w:val="2"/>
        <w:rPr>
          <w:rFonts w:ascii="Calibri" w:eastAsia="Times New Roman" w:hAnsi="Calibri" w:cs="Calibri"/>
          <w:b/>
          <w:bCs/>
          <w:kern w:val="0"/>
          <w:sz w:val="27"/>
          <w:szCs w:val="27"/>
          <w:lang w:eastAsia="en-IE"/>
          <w14:ligatures w14:val="none"/>
        </w:rPr>
      </w:pPr>
      <w:r w:rsidRPr="00F360D4">
        <w:rPr>
          <w:rFonts w:ascii="Calibri" w:eastAsia="Times New Roman" w:hAnsi="Calibri" w:cs="Calibri"/>
          <w:b/>
          <w:bCs/>
          <w:kern w:val="0"/>
          <w:sz w:val="27"/>
          <w:szCs w:val="27"/>
          <w:lang w:eastAsia="en-IE"/>
          <w14:ligatures w14:val="none"/>
        </w:rPr>
        <w:t>1. Introduction</w:t>
      </w:r>
    </w:p>
    <w:p w14:paraId="13B9E9E5" w14:textId="36E7EDDD" w:rsidR="00DF03AE" w:rsidRPr="00DF03AE" w:rsidRDefault="00DF03AE" w:rsidP="00DF03AE">
      <w:pPr>
        <w:spacing w:after="0" w:line="240" w:lineRule="auto"/>
        <w:outlineLvl w:val="2"/>
        <w:rPr>
          <w:rFonts w:ascii="Calibri" w:eastAsia="Times New Roman" w:hAnsi="Calibri" w:cs="Calibri"/>
          <w:b/>
          <w:bCs/>
          <w:kern w:val="0"/>
          <w:sz w:val="27"/>
          <w:szCs w:val="27"/>
          <w:lang w:eastAsia="en-IE"/>
          <w14:ligatures w14:val="none"/>
        </w:rPr>
      </w:pPr>
      <w:r w:rsidRPr="00DF03AE">
        <w:rPr>
          <w:rFonts w:ascii="Calibri" w:hAnsi="Calibri" w:cs="Calibri"/>
          <w:sz w:val="22"/>
          <w:szCs w:val="22"/>
        </w:rPr>
        <w:t>Louth County Council invites submissions from suitably qualified and experienced Consultant Engineering Teams to undertake engineering assessments and prepare technical reports and tender documentation in relation to proposed river screening infrastructure at selected locations</w:t>
      </w:r>
      <w:r w:rsidR="00EA36DF">
        <w:rPr>
          <w:rFonts w:ascii="Calibri" w:hAnsi="Calibri" w:cs="Calibri"/>
          <w:sz w:val="22"/>
          <w:szCs w:val="22"/>
        </w:rPr>
        <w:t xml:space="preserve"> on</w:t>
      </w:r>
      <w:r w:rsidRPr="00DF03AE">
        <w:rPr>
          <w:rFonts w:ascii="Calibri" w:hAnsi="Calibri" w:cs="Calibri"/>
          <w:sz w:val="22"/>
          <w:szCs w:val="22"/>
        </w:rPr>
        <w:t xml:space="preserve"> </w:t>
      </w:r>
      <w:r w:rsidR="00EA36DF" w:rsidRPr="00EA36DF">
        <w:rPr>
          <w:rFonts w:ascii="Calibri" w:hAnsi="Calibri" w:cs="Calibri"/>
          <w:sz w:val="22"/>
          <w:szCs w:val="22"/>
        </w:rPr>
        <w:t xml:space="preserve">Ramparts &amp; Blackwater Rivers, Dundalk + Blackrock River, Blackrock, </w:t>
      </w:r>
      <w:proofErr w:type="gramStart"/>
      <w:r w:rsidR="00EA36DF" w:rsidRPr="00EA36DF">
        <w:rPr>
          <w:rFonts w:ascii="Calibri" w:hAnsi="Calibri" w:cs="Calibri"/>
          <w:sz w:val="22"/>
          <w:szCs w:val="22"/>
        </w:rPr>
        <w:t>Co.Louth</w:t>
      </w:r>
      <w:proofErr w:type="gramEnd"/>
      <w:r w:rsidRPr="00DF03AE">
        <w:rPr>
          <w:rFonts w:ascii="Calibri" w:hAnsi="Calibri" w:cs="Calibri"/>
          <w:sz w:val="22"/>
          <w:szCs w:val="22"/>
        </w:rPr>
        <w:t xml:space="preserve"> </w:t>
      </w:r>
      <w:r w:rsidR="00360EDF">
        <w:rPr>
          <w:rFonts w:ascii="Calibri" w:hAnsi="Calibri" w:cs="Calibri"/>
          <w:sz w:val="22"/>
          <w:szCs w:val="22"/>
        </w:rPr>
        <w:t>as shown in Table 1</w:t>
      </w:r>
      <w:r w:rsidRPr="00DF03AE">
        <w:rPr>
          <w:rFonts w:ascii="Calibri" w:hAnsi="Calibri" w:cs="Calibri"/>
          <w:sz w:val="22"/>
          <w:szCs w:val="22"/>
        </w:rPr>
        <w:t>.</w:t>
      </w:r>
    </w:p>
    <w:p w14:paraId="5E4EC251" w14:textId="77777777" w:rsidR="00DF03AE" w:rsidRPr="00DF03AE" w:rsidRDefault="00DF03AE" w:rsidP="00DF03AE">
      <w:pPr>
        <w:pStyle w:val="NormalWeb"/>
        <w:spacing w:line="300" w:lineRule="atLeast"/>
        <w:rPr>
          <w:rFonts w:ascii="Calibri" w:hAnsi="Calibri" w:cs="Calibri"/>
          <w:sz w:val="22"/>
          <w:szCs w:val="22"/>
        </w:rPr>
      </w:pPr>
      <w:r w:rsidRPr="00DF03AE">
        <w:rPr>
          <w:rFonts w:ascii="Calibri" w:hAnsi="Calibri" w:cs="Calibri"/>
          <w:sz w:val="22"/>
          <w:szCs w:val="22"/>
        </w:rPr>
        <w:t>The purpose of the commission is to assess existing site conditions and develop practical, technically robust, and cost-effective river screen solutions to support flood risk management and ongoing maintenance operations.</w:t>
      </w:r>
    </w:p>
    <w:p w14:paraId="0E818C40" w14:textId="09CFB7E7" w:rsidR="00DF03AE" w:rsidRPr="00DF03AE" w:rsidRDefault="00DF03AE" w:rsidP="00DF03AE">
      <w:pPr>
        <w:pStyle w:val="NormalWeb"/>
        <w:spacing w:line="300" w:lineRule="atLeast"/>
        <w:rPr>
          <w:rFonts w:ascii="Calibri" w:hAnsi="Calibri" w:cs="Calibri"/>
          <w:sz w:val="22"/>
          <w:szCs w:val="22"/>
        </w:rPr>
      </w:pPr>
      <w:r w:rsidRPr="00DF03AE">
        <w:rPr>
          <w:rFonts w:ascii="Calibri" w:hAnsi="Calibri" w:cs="Calibri"/>
          <w:sz w:val="22"/>
          <w:szCs w:val="22"/>
        </w:rPr>
        <w:t xml:space="preserve">The Consultant shall provide all professional, technical, environmental, </w:t>
      </w:r>
      <w:r w:rsidR="00116AC1">
        <w:rPr>
          <w:rFonts w:ascii="Calibri" w:hAnsi="Calibri" w:cs="Calibri"/>
          <w:sz w:val="22"/>
          <w:szCs w:val="22"/>
        </w:rPr>
        <w:t xml:space="preserve">topographical </w:t>
      </w:r>
      <w:r w:rsidRPr="00DF03AE">
        <w:rPr>
          <w:rFonts w:ascii="Calibri" w:hAnsi="Calibri" w:cs="Calibri"/>
          <w:sz w:val="22"/>
          <w:szCs w:val="22"/>
        </w:rPr>
        <w:t>surveying, stakeholder engagement, and procurement support services necessary to complete the commission. This shall include site investigations, constraints assessments, option development, engineering recommendations, and the preparation of all associated reports, drawings, specifications, cost estimates, and tender documentation required to support the procurement and implementation of the proposed works.</w:t>
      </w:r>
    </w:p>
    <w:p w14:paraId="1AEE192B" w14:textId="77777777" w:rsidR="00DF03AE" w:rsidRPr="00DF03AE" w:rsidRDefault="00DF03AE" w:rsidP="00DF03AE">
      <w:pPr>
        <w:pStyle w:val="NormalWeb"/>
        <w:spacing w:line="300" w:lineRule="atLeast"/>
        <w:rPr>
          <w:rFonts w:ascii="Calibri" w:hAnsi="Calibri" w:cs="Calibri"/>
          <w:sz w:val="22"/>
          <w:szCs w:val="22"/>
        </w:rPr>
      </w:pPr>
      <w:r w:rsidRPr="00DF03AE">
        <w:rPr>
          <w:rFonts w:ascii="Calibri" w:hAnsi="Calibri" w:cs="Calibri"/>
          <w:sz w:val="22"/>
          <w:szCs w:val="22"/>
        </w:rPr>
        <w:t>All services shall be carried out in accordance with current legislation, relevant standards, and best engineering practice, in consultation with the Employer’s Representative throughout the duration of the commission.</w:t>
      </w:r>
    </w:p>
    <w:p w14:paraId="0025F47D" w14:textId="77777777" w:rsidR="00A94B7E" w:rsidRDefault="00F360D4" w:rsidP="00A94B7E">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2. Project Objectives</w:t>
      </w:r>
    </w:p>
    <w:p w14:paraId="62A66CC2" w14:textId="35545AA3" w:rsidR="00A94B7E" w:rsidRPr="00A94B7E" w:rsidRDefault="00A94B7E" w:rsidP="00A94B7E">
      <w:pPr>
        <w:spacing w:after="0" w:line="240" w:lineRule="auto"/>
        <w:outlineLvl w:val="2"/>
        <w:rPr>
          <w:rFonts w:ascii="Calibri" w:eastAsia="Times New Roman" w:hAnsi="Calibri" w:cs="Calibri"/>
          <w:b/>
          <w:bCs/>
          <w:kern w:val="0"/>
          <w:sz w:val="27"/>
          <w:szCs w:val="27"/>
          <w:lang w:eastAsia="en-IE"/>
          <w14:ligatures w14:val="none"/>
        </w:rPr>
      </w:pPr>
      <w:r w:rsidRPr="00A94B7E">
        <w:rPr>
          <w:rFonts w:ascii="Calibri" w:hAnsi="Calibri" w:cs="Calibri"/>
          <w:sz w:val="22"/>
          <w:szCs w:val="22"/>
        </w:rPr>
        <w:t>The objectives of the appointment are to:</w:t>
      </w:r>
    </w:p>
    <w:p w14:paraId="25A726BF" w14:textId="122C6201" w:rsidR="00A94B7E" w:rsidRPr="00EB457D" w:rsidRDefault="00A94B7E" w:rsidP="00A94B7E">
      <w:pPr>
        <w:pStyle w:val="NormalWeb"/>
        <w:numPr>
          <w:ilvl w:val="0"/>
          <w:numId w:val="20"/>
        </w:numPr>
        <w:spacing w:line="300" w:lineRule="atLeast"/>
        <w:rPr>
          <w:rFonts w:ascii="Calibri" w:hAnsi="Calibri" w:cs="Calibri"/>
          <w:sz w:val="22"/>
          <w:szCs w:val="22"/>
        </w:rPr>
      </w:pPr>
      <w:r w:rsidRPr="00EB457D">
        <w:rPr>
          <w:rFonts w:ascii="Calibri" w:hAnsi="Calibri" w:cs="Calibri"/>
          <w:sz w:val="22"/>
          <w:szCs w:val="22"/>
        </w:rPr>
        <w:t>Assess existing conditions at selected river locations in Table 1, including physical, hydraulic, operational, environmental, and site-specific constraints.</w:t>
      </w:r>
    </w:p>
    <w:p w14:paraId="188636D2" w14:textId="77777777" w:rsidR="00A94B7E" w:rsidRPr="00EB457D" w:rsidRDefault="00A94B7E" w:rsidP="00A94B7E">
      <w:pPr>
        <w:pStyle w:val="NormalWeb"/>
        <w:numPr>
          <w:ilvl w:val="0"/>
          <w:numId w:val="20"/>
        </w:numPr>
        <w:spacing w:line="300" w:lineRule="atLeast"/>
        <w:rPr>
          <w:rFonts w:ascii="Calibri" w:hAnsi="Calibri" w:cs="Calibri"/>
          <w:sz w:val="22"/>
          <w:szCs w:val="22"/>
        </w:rPr>
      </w:pPr>
      <w:r w:rsidRPr="00EB457D">
        <w:rPr>
          <w:rFonts w:ascii="Calibri" w:hAnsi="Calibri" w:cs="Calibri"/>
          <w:sz w:val="22"/>
          <w:szCs w:val="22"/>
        </w:rPr>
        <w:t>Identify key risks, opportunities, access constraints, maintenance requirements, and potential intervention measures associated with the proposed river screening infrastructure.</w:t>
      </w:r>
    </w:p>
    <w:p w14:paraId="65CD7DC5" w14:textId="7F63B1F7" w:rsidR="00764FEC" w:rsidRPr="00EB457D" w:rsidRDefault="00764FEC" w:rsidP="00764FEC">
      <w:pPr>
        <w:pStyle w:val="NormalWeb"/>
        <w:numPr>
          <w:ilvl w:val="0"/>
          <w:numId w:val="20"/>
        </w:numPr>
        <w:spacing w:line="300" w:lineRule="atLeast"/>
        <w:rPr>
          <w:rFonts w:ascii="Calibri" w:hAnsi="Calibri" w:cs="Calibri"/>
          <w:sz w:val="22"/>
          <w:szCs w:val="22"/>
        </w:rPr>
      </w:pPr>
      <w:r w:rsidRPr="00EB457D">
        <w:rPr>
          <w:rFonts w:ascii="Calibri" w:hAnsi="Calibri" w:cs="Calibri"/>
          <w:sz w:val="22"/>
          <w:szCs w:val="22"/>
        </w:rPr>
        <w:t>Carry out all necessary topographical surveys and culvert dimension surveys required to inform the design. Surveys shall include, but not be limited to, ground levels, adjacent access point levels, existing features, utilities, crossings, culvert dimensions, condition assessments, inlet and outlet details, invert levels, and any other information necessary for the proper completion of the services.</w:t>
      </w:r>
    </w:p>
    <w:p w14:paraId="175EE2B5" w14:textId="6A10C8F6" w:rsidR="00764FEC" w:rsidRPr="00EB457D" w:rsidRDefault="00764FEC" w:rsidP="00764FEC">
      <w:pPr>
        <w:pStyle w:val="NormalWeb"/>
        <w:numPr>
          <w:ilvl w:val="0"/>
          <w:numId w:val="20"/>
        </w:numPr>
        <w:spacing w:line="300" w:lineRule="atLeast"/>
        <w:rPr>
          <w:rFonts w:ascii="Calibri" w:hAnsi="Calibri" w:cs="Calibri"/>
          <w:sz w:val="22"/>
          <w:szCs w:val="22"/>
        </w:rPr>
      </w:pPr>
      <w:r w:rsidRPr="00EB457D">
        <w:rPr>
          <w:rFonts w:ascii="Calibri" w:hAnsi="Calibri" w:cs="Calibri"/>
          <w:sz w:val="22"/>
          <w:szCs w:val="22"/>
        </w:rPr>
        <w:t xml:space="preserve">Undertake all necessary site inspections, topographical </w:t>
      </w:r>
      <w:r w:rsidR="00EB457D">
        <w:rPr>
          <w:rFonts w:ascii="Calibri" w:hAnsi="Calibri" w:cs="Calibri"/>
          <w:sz w:val="22"/>
          <w:szCs w:val="22"/>
        </w:rPr>
        <w:t>survey</w:t>
      </w:r>
      <w:r w:rsidRPr="00EB457D">
        <w:rPr>
          <w:rFonts w:ascii="Calibri" w:hAnsi="Calibri" w:cs="Calibri"/>
          <w:sz w:val="22"/>
          <w:szCs w:val="22"/>
        </w:rPr>
        <w:t>s, supplementary surveys, investigations, and technical evaluations required to support the development and appraisal of feasible engineering solutions.</w:t>
      </w:r>
    </w:p>
    <w:p w14:paraId="29E1B55C" w14:textId="77777777" w:rsidR="00A94B7E" w:rsidRPr="00EB457D" w:rsidRDefault="00A94B7E" w:rsidP="00A94B7E">
      <w:pPr>
        <w:pStyle w:val="NormalWeb"/>
        <w:numPr>
          <w:ilvl w:val="0"/>
          <w:numId w:val="20"/>
        </w:numPr>
        <w:spacing w:line="300" w:lineRule="atLeast"/>
        <w:rPr>
          <w:rFonts w:ascii="Calibri" w:hAnsi="Calibri" w:cs="Calibri"/>
          <w:sz w:val="22"/>
          <w:szCs w:val="22"/>
        </w:rPr>
      </w:pPr>
      <w:r w:rsidRPr="00EB457D">
        <w:rPr>
          <w:rFonts w:ascii="Calibri" w:hAnsi="Calibri" w:cs="Calibri"/>
          <w:sz w:val="22"/>
          <w:szCs w:val="22"/>
        </w:rPr>
        <w:t>Engage and consult with relevant stakeholders, statutory bodies, and the Employer’s Representative throughout the commission to inform assessments, option development, and recommendations.</w:t>
      </w:r>
    </w:p>
    <w:p w14:paraId="52F7537A" w14:textId="77777777" w:rsidR="00A94B7E" w:rsidRPr="00EB457D" w:rsidRDefault="00A94B7E" w:rsidP="00A94B7E">
      <w:pPr>
        <w:pStyle w:val="NormalWeb"/>
        <w:numPr>
          <w:ilvl w:val="0"/>
          <w:numId w:val="20"/>
        </w:numPr>
        <w:spacing w:line="300" w:lineRule="atLeast"/>
        <w:rPr>
          <w:rFonts w:ascii="Calibri" w:hAnsi="Calibri" w:cs="Calibri"/>
          <w:sz w:val="22"/>
          <w:szCs w:val="22"/>
        </w:rPr>
      </w:pPr>
      <w:r w:rsidRPr="00EB457D">
        <w:rPr>
          <w:rFonts w:ascii="Calibri" w:hAnsi="Calibri" w:cs="Calibri"/>
          <w:sz w:val="22"/>
          <w:szCs w:val="22"/>
        </w:rPr>
        <w:t>Develop and appraise practical, technically robust, maintainable, and cost-effective river screen solutions having regard to flood risk management, operational functionality, accessibility, health and safety, and environmental considerations.</w:t>
      </w:r>
    </w:p>
    <w:p w14:paraId="754A4CFA" w14:textId="77777777" w:rsidR="00A94B7E" w:rsidRPr="00A94B7E" w:rsidRDefault="00A94B7E" w:rsidP="00A94B7E">
      <w:pPr>
        <w:pStyle w:val="NormalWeb"/>
        <w:numPr>
          <w:ilvl w:val="0"/>
          <w:numId w:val="20"/>
        </w:numPr>
        <w:spacing w:line="300" w:lineRule="atLeast"/>
        <w:rPr>
          <w:rFonts w:ascii="Calibri" w:hAnsi="Calibri" w:cs="Calibri"/>
          <w:sz w:val="22"/>
          <w:szCs w:val="22"/>
        </w:rPr>
      </w:pPr>
      <w:r w:rsidRPr="00A94B7E">
        <w:rPr>
          <w:rFonts w:ascii="Calibri" w:hAnsi="Calibri" w:cs="Calibri"/>
          <w:sz w:val="22"/>
          <w:szCs w:val="22"/>
        </w:rPr>
        <w:lastRenderedPageBreak/>
        <w:t>Identify and evaluate constraints relating to drainage, flood risk, utilities, access, constructability, environmental impacts, and ongoing maintenance requirements.</w:t>
      </w:r>
    </w:p>
    <w:p w14:paraId="3E7814F9" w14:textId="77777777" w:rsidR="00A94B7E" w:rsidRPr="00A94B7E" w:rsidRDefault="00A94B7E" w:rsidP="00A94B7E">
      <w:pPr>
        <w:pStyle w:val="NormalWeb"/>
        <w:numPr>
          <w:ilvl w:val="0"/>
          <w:numId w:val="20"/>
        </w:numPr>
        <w:spacing w:line="300" w:lineRule="atLeast"/>
        <w:rPr>
          <w:rFonts w:ascii="Calibri" w:hAnsi="Calibri" w:cs="Calibri"/>
          <w:sz w:val="22"/>
          <w:szCs w:val="22"/>
        </w:rPr>
      </w:pPr>
      <w:r w:rsidRPr="00A94B7E">
        <w:rPr>
          <w:rFonts w:ascii="Calibri" w:hAnsi="Calibri" w:cs="Calibri"/>
          <w:sz w:val="22"/>
          <w:szCs w:val="22"/>
        </w:rPr>
        <w:t>Prepare clear evidence-based recommendations for preferred solutions, including implementation considerations, risk assessments, and preliminary delivery requirements.</w:t>
      </w:r>
    </w:p>
    <w:p w14:paraId="1FC95B91" w14:textId="77777777" w:rsidR="00A94B7E" w:rsidRPr="00A94B7E" w:rsidRDefault="00A94B7E" w:rsidP="00A94B7E">
      <w:pPr>
        <w:pStyle w:val="NormalWeb"/>
        <w:numPr>
          <w:ilvl w:val="0"/>
          <w:numId w:val="20"/>
        </w:numPr>
        <w:spacing w:line="300" w:lineRule="atLeast"/>
        <w:rPr>
          <w:rFonts w:ascii="Calibri" w:hAnsi="Calibri" w:cs="Calibri"/>
          <w:sz w:val="22"/>
          <w:szCs w:val="22"/>
        </w:rPr>
      </w:pPr>
      <w:r w:rsidRPr="00A94B7E">
        <w:rPr>
          <w:rFonts w:ascii="Calibri" w:hAnsi="Calibri" w:cs="Calibri"/>
          <w:sz w:val="22"/>
          <w:szCs w:val="22"/>
        </w:rPr>
        <w:t>Prepare a comprehensive final report documenting site assessments, surveys, constraints, options considered, engineering evaluations, stakeholder engagement outcomes, recommendations, and proposed implementation measures.</w:t>
      </w:r>
    </w:p>
    <w:p w14:paraId="0ACA8B9E" w14:textId="77777777" w:rsidR="00A94B7E" w:rsidRPr="00A94B7E" w:rsidRDefault="00A94B7E" w:rsidP="00A94B7E">
      <w:pPr>
        <w:pStyle w:val="NormalWeb"/>
        <w:numPr>
          <w:ilvl w:val="0"/>
          <w:numId w:val="20"/>
        </w:numPr>
        <w:spacing w:line="300" w:lineRule="atLeast"/>
        <w:rPr>
          <w:rFonts w:ascii="Calibri" w:hAnsi="Calibri" w:cs="Calibri"/>
          <w:sz w:val="22"/>
          <w:szCs w:val="22"/>
        </w:rPr>
      </w:pPr>
      <w:r w:rsidRPr="00A94B7E">
        <w:rPr>
          <w:rFonts w:ascii="Calibri" w:hAnsi="Calibri" w:cs="Calibri"/>
          <w:sz w:val="22"/>
          <w:szCs w:val="22"/>
        </w:rPr>
        <w:t>Produce all associated drawings, specifications, cost estimates, pricing schedules, and tender documentation necessary to support the future procurement and delivery of civil works, accommodation works, fabrication, and installation of the recommended river screening infrastructure.</w:t>
      </w:r>
    </w:p>
    <w:p w14:paraId="2617E666" w14:textId="1EDE1BC9" w:rsidR="002225C0" w:rsidRPr="00A94B7E" w:rsidRDefault="00A94B7E" w:rsidP="00A94B7E">
      <w:pPr>
        <w:pStyle w:val="NormalWeb"/>
        <w:numPr>
          <w:ilvl w:val="0"/>
          <w:numId w:val="20"/>
        </w:numPr>
        <w:spacing w:line="300" w:lineRule="atLeast"/>
        <w:rPr>
          <w:rFonts w:ascii="Calibri" w:hAnsi="Calibri" w:cs="Calibri"/>
          <w:sz w:val="22"/>
          <w:szCs w:val="22"/>
        </w:rPr>
      </w:pPr>
      <w:r w:rsidRPr="00A94B7E">
        <w:rPr>
          <w:rFonts w:ascii="Calibri" w:hAnsi="Calibri" w:cs="Calibri"/>
          <w:sz w:val="22"/>
          <w:szCs w:val="22"/>
        </w:rPr>
        <w:t>Ensure all deliverables are prepared in accordance with current legislation, relevant standards, best engineering practice, and public procurement requirements.</w:t>
      </w:r>
    </w:p>
    <w:p w14:paraId="728BB8CC"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3. Study Area</w:t>
      </w:r>
    </w:p>
    <w:p w14:paraId="4F8637D9" w14:textId="315CAB35" w:rsidR="006724C4" w:rsidRPr="00764FEC" w:rsidRDefault="00F360D4" w:rsidP="006724C4">
      <w:pPr>
        <w:spacing w:after="0" w:line="240" w:lineRule="auto"/>
        <w:outlineLvl w:val="2"/>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The study shall comprise the following locations</w:t>
      </w:r>
      <w:r w:rsidR="0033719A">
        <w:rPr>
          <w:rFonts w:ascii="Calibri" w:eastAsia="Times New Roman" w:hAnsi="Calibri" w:cs="Calibri"/>
          <w:kern w:val="0"/>
          <w:sz w:val="22"/>
          <w:szCs w:val="22"/>
          <w:lang w:eastAsia="en-IE"/>
          <w14:ligatures w14:val="none"/>
        </w:rPr>
        <w:t xml:space="preserve"> in Table 1 and as highlighted on Location Plan</w:t>
      </w:r>
      <w:r w:rsidR="00572969">
        <w:rPr>
          <w:rFonts w:ascii="Calibri" w:eastAsia="Times New Roman" w:hAnsi="Calibri" w:cs="Calibri"/>
          <w:kern w:val="0"/>
          <w:sz w:val="22"/>
          <w:szCs w:val="22"/>
          <w:lang w:eastAsia="en-IE"/>
          <w14:ligatures w14:val="none"/>
        </w:rPr>
        <w:t xml:space="preserve"> 1 &amp; 2</w:t>
      </w:r>
      <w:r w:rsidR="0033719A">
        <w:rPr>
          <w:rFonts w:ascii="Calibri" w:eastAsia="Times New Roman" w:hAnsi="Calibri" w:cs="Calibri"/>
          <w:kern w:val="0"/>
          <w:sz w:val="22"/>
          <w:szCs w:val="22"/>
          <w:lang w:eastAsia="en-IE"/>
          <w14:ligatures w14:val="none"/>
        </w:rPr>
        <w:t>.</w:t>
      </w:r>
    </w:p>
    <w:tbl>
      <w:tblPr>
        <w:tblStyle w:val="TableGrid"/>
        <w:tblW w:w="0" w:type="auto"/>
        <w:tblLook w:val="04A0" w:firstRow="1" w:lastRow="0" w:firstColumn="1" w:lastColumn="0" w:noHBand="0" w:noVBand="1"/>
      </w:tblPr>
      <w:tblGrid>
        <w:gridCol w:w="562"/>
        <w:gridCol w:w="5387"/>
        <w:gridCol w:w="3067"/>
      </w:tblGrid>
      <w:tr w:rsidR="00572969" w14:paraId="0893993E" w14:textId="77777777" w:rsidTr="00572969">
        <w:tc>
          <w:tcPr>
            <w:tcW w:w="562" w:type="dxa"/>
          </w:tcPr>
          <w:p w14:paraId="5C4EC479" w14:textId="0CFFBFD0" w:rsidR="00572969" w:rsidRPr="00133D04" w:rsidRDefault="00572969" w:rsidP="00F360D4">
            <w:pPr>
              <w:spacing w:before="100" w:beforeAutospacing="1" w:after="100" w:afterAutospacing="1" w:line="300" w:lineRule="atLeast"/>
              <w:rPr>
                <w:rFonts w:ascii="Calibri" w:hAnsi="Calibri" w:cs="Calibri"/>
                <w:b/>
                <w:bCs/>
                <w:color w:val="000000"/>
                <w:sz w:val="22"/>
                <w:szCs w:val="22"/>
                <w:lang w:eastAsia="en-IE"/>
                <w14:ligatures w14:val="none"/>
              </w:rPr>
            </w:pPr>
            <w:r>
              <w:rPr>
                <w:rFonts w:ascii="Calibri" w:hAnsi="Calibri" w:cs="Calibri"/>
                <w:b/>
                <w:bCs/>
                <w:color w:val="000000"/>
                <w:sz w:val="22"/>
                <w:szCs w:val="22"/>
                <w:lang w:eastAsia="en-IE"/>
                <w14:ligatures w14:val="none"/>
              </w:rPr>
              <w:t>No.</w:t>
            </w:r>
          </w:p>
        </w:tc>
        <w:tc>
          <w:tcPr>
            <w:tcW w:w="5387" w:type="dxa"/>
          </w:tcPr>
          <w:p w14:paraId="1F06FB29" w14:textId="16ABEA78"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b/>
                <w:bCs/>
                <w:color w:val="000000"/>
                <w:sz w:val="22"/>
                <w:szCs w:val="22"/>
                <w:lang w:eastAsia="en-IE"/>
                <w14:ligatures w14:val="none"/>
              </w:rPr>
              <w:t>Location</w:t>
            </w:r>
          </w:p>
        </w:tc>
        <w:tc>
          <w:tcPr>
            <w:tcW w:w="3067" w:type="dxa"/>
          </w:tcPr>
          <w:p w14:paraId="69DE19E0" w14:textId="1DDC5214"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b/>
                <w:bCs/>
                <w:color w:val="000000"/>
                <w:sz w:val="22"/>
                <w:szCs w:val="22"/>
                <w:lang w:eastAsia="en-IE"/>
                <w14:ligatures w14:val="none"/>
              </w:rPr>
              <w:t>Coordinates</w:t>
            </w:r>
          </w:p>
        </w:tc>
      </w:tr>
      <w:tr w:rsidR="00572969" w14:paraId="4C1F5866" w14:textId="77777777" w:rsidTr="00572969">
        <w:tc>
          <w:tcPr>
            <w:tcW w:w="562" w:type="dxa"/>
          </w:tcPr>
          <w:p w14:paraId="7002FFB0" w14:textId="4A6E34DA" w:rsidR="00572969" w:rsidRPr="00133D04"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1</w:t>
            </w:r>
          </w:p>
        </w:tc>
        <w:tc>
          <w:tcPr>
            <w:tcW w:w="5387" w:type="dxa"/>
          </w:tcPr>
          <w:p w14:paraId="216AA476" w14:textId="54D44FB7"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Mill Street</w:t>
            </w:r>
            <w:r>
              <w:rPr>
                <w:rFonts w:ascii="Calibri" w:hAnsi="Calibri" w:cs="Calibri"/>
                <w:sz w:val="22"/>
                <w:szCs w:val="22"/>
                <w:lang w:eastAsia="en-IE"/>
                <w14:ligatures w14:val="none"/>
              </w:rPr>
              <w:t>, Dundalk</w:t>
            </w:r>
          </w:p>
        </w:tc>
        <w:tc>
          <w:tcPr>
            <w:tcW w:w="3067" w:type="dxa"/>
          </w:tcPr>
          <w:p w14:paraId="1333FA8B" w14:textId="21510651"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54°00'22.5"N 6°23'18.5"W</w:t>
            </w:r>
          </w:p>
        </w:tc>
      </w:tr>
      <w:tr w:rsidR="00572969" w14:paraId="600CF134" w14:textId="77777777" w:rsidTr="00572969">
        <w:tc>
          <w:tcPr>
            <w:tcW w:w="562" w:type="dxa"/>
          </w:tcPr>
          <w:p w14:paraId="35CB010A" w14:textId="0FB3321D" w:rsidR="00572969" w:rsidRPr="00133D04"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2</w:t>
            </w:r>
          </w:p>
        </w:tc>
        <w:tc>
          <w:tcPr>
            <w:tcW w:w="5387" w:type="dxa"/>
          </w:tcPr>
          <w:p w14:paraId="698F19D8" w14:textId="3E17E578"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Ramparts Road</w:t>
            </w:r>
            <w:r>
              <w:rPr>
                <w:rFonts w:ascii="Calibri" w:hAnsi="Calibri" w:cs="Calibri"/>
                <w:sz w:val="22"/>
                <w:szCs w:val="22"/>
                <w:lang w:eastAsia="en-IE"/>
                <w14:ligatures w14:val="none"/>
              </w:rPr>
              <w:t>, Dundalk</w:t>
            </w:r>
          </w:p>
        </w:tc>
        <w:tc>
          <w:tcPr>
            <w:tcW w:w="3067" w:type="dxa"/>
          </w:tcPr>
          <w:p w14:paraId="31DF56AD" w14:textId="10A85411"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54°00'05.9"N 6°24'09.1"W</w:t>
            </w:r>
          </w:p>
        </w:tc>
      </w:tr>
      <w:tr w:rsidR="00572969" w14:paraId="25A65E65" w14:textId="77777777" w:rsidTr="00572969">
        <w:tc>
          <w:tcPr>
            <w:tcW w:w="562" w:type="dxa"/>
          </w:tcPr>
          <w:p w14:paraId="69FFC4E5" w14:textId="68963961" w:rsidR="00572969" w:rsidRPr="00133D04"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3</w:t>
            </w:r>
          </w:p>
        </w:tc>
        <w:tc>
          <w:tcPr>
            <w:tcW w:w="5387" w:type="dxa"/>
          </w:tcPr>
          <w:p w14:paraId="6B8E473B" w14:textId="47F3AB4F"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Avenue Road (between Avenue Rd/Woodbury Gardens)</w:t>
            </w:r>
            <w:r>
              <w:rPr>
                <w:rFonts w:ascii="Calibri" w:hAnsi="Calibri" w:cs="Calibri"/>
                <w:sz w:val="22"/>
                <w:szCs w:val="22"/>
                <w:lang w:eastAsia="en-IE"/>
                <w14:ligatures w14:val="none"/>
              </w:rPr>
              <w:t>, Dundalk</w:t>
            </w:r>
          </w:p>
        </w:tc>
        <w:tc>
          <w:tcPr>
            <w:tcW w:w="3067" w:type="dxa"/>
          </w:tcPr>
          <w:p w14:paraId="4C4F9F7D" w14:textId="2466F60D"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53°59'42.7"N 6°23'42.2"W</w:t>
            </w:r>
          </w:p>
        </w:tc>
      </w:tr>
      <w:tr w:rsidR="00572969" w14:paraId="5290A58D" w14:textId="77777777" w:rsidTr="00572969">
        <w:tc>
          <w:tcPr>
            <w:tcW w:w="562" w:type="dxa"/>
          </w:tcPr>
          <w:p w14:paraId="4ACEA5C0" w14:textId="66243CF1" w:rsidR="00572969" w:rsidRPr="00133D04"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4</w:t>
            </w:r>
          </w:p>
        </w:tc>
        <w:tc>
          <w:tcPr>
            <w:tcW w:w="5387" w:type="dxa"/>
          </w:tcPr>
          <w:p w14:paraId="7A801650" w14:textId="1431852C"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proofErr w:type="spellStart"/>
            <w:r w:rsidRPr="00133D04">
              <w:rPr>
                <w:rFonts w:ascii="Calibri" w:hAnsi="Calibri" w:cs="Calibri"/>
                <w:sz w:val="22"/>
                <w:szCs w:val="22"/>
                <w:lang w:eastAsia="en-IE"/>
                <w14:ligatures w14:val="none"/>
              </w:rPr>
              <w:t>Ladywell</w:t>
            </w:r>
            <w:proofErr w:type="spellEnd"/>
            <w:r w:rsidRPr="00133D04">
              <w:rPr>
                <w:rFonts w:ascii="Calibri" w:hAnsi="Calibri" w:cs="Calibri"/>
                <w:sz w:val="22"/>
                <w:szCs w:val="22"/>
                <w:lang w:eastAsia="en-IE"/>
                <w14:ligatures w14:val="none"/>
              </w:rPr>
              <w:t xml:space="preserve"> Bridge / Dublin Road</w:t>
            </w:r>
            <w:r>
              <w:rPr>
                <w:rFonts w:ascii="Calibri" w:hAnsi="Calibri" w:cs="Calibri"/>
                <w:sz w:val="22"/>
                <w:szCs w:val="22"/>
                <w:lang w:eastAsia="en-IE"/>
                <w14:ligatures w14:val="none"/>
              </w:rPr>
              <w:t>, Dundalk</w:t>
            </w:r>
          </w:p>
        </w:tc>
        <w:tc>
          <w:tcPr>
            <w:tcW w:w="3067" w:type="dxa"/>
          </w:tcPr>
          <w:p w14:paraId="1EE50229" w14:textId="18B7A42E" w:rsidR="00572969" w:rsidRDefault="00572969"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hAnsi="Calibri" w:cs="Calibri"/>
                <w:sz w:val="22"/>
                <w:szCs w:val="22"/>
                <w:lang w:eastAsia="en-IE"/>
                <w14:ligatures w14:val="none"/>
              </w:rPr>
              <w:t>53°59'37.8"N 6°24'19.6"W</w:t>
            </w:r>
          </w:p>
        </w:tc>
      </w:tr>
      <w:tr w:rsidR="00572969" w14:paraId="75CF9947" w14:textId="77777777" w:rsidTr="00572969">
        <w:tc>
          <w:tcPr>
            <w:tcW w:w="562" w:type="dxa"/>
          </w:tcPr>
          <w:p w14:paraId="0FB5CDF8" w14:textId="1742C950" w:rsidR="00572969"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5</w:t>
            </w:r>
          </w:p>
        </w:tc>
        <w:tc>
          <w:tcPr>
            <w:tcW w:w="5387" w:type="dxa"/>
          </w:tcPr>
          <w:p w14:paraId="0029D5BC" w14:textId="74B99C80" w:rsidR="00572969" w:rsidRPr="00133D04" w:rsidRDefault="00572969" w:rsidP="00F360D4">
            <w:pPr>
              <w:spacing w:before="100" w:beforeAutospacing="1" w:after="100" w:afterAutospacing="1" w:line="300" w:lineRule="atLeast"/>
              <w:rPr>
                <w:rFonts w:ascii="Calibri" w:hAnsi="Calibri" w:cs="Calibri"/>
                <w:sz w:val="22"/>
                <w:szCs w:val="22"/>
                <w:lang w:eastAsia="en-IE"/>
                <w14:ligatures w14:val="none"/>
              </w:rPr>
            </w:pPr>
            <w:proofErr w:type="spellStart"/>
            <w:r>
              <w:rPr>
                <w:rFonts w:ascii="Calibri" w:hAnsi="Calibri" w:cs="Calibri"/>
                <w:sz w:val="22"/>
                <w:szCs w:val="22"/>
                <w:lang w:eastAsia="en-IE"/>
                <w14:ligatures w14:val="none"/>
              </w:rPr>
              <w:t>Bóthar</w:t>
            </w:r>
            <w:proofErr w:type="spellEnd"/>
            <w:r>
              <w:rPr>
                <w:rFonts w:ascii="Calibri" w:hAnsi="Calibri" w:cs="Calibri"/>
                <w:sz w:val="22"/>
                <w:szCs w:val="22"/>
                <w:lang w:eastAsia="en-IE"/>
                <w14:ligatures w14:val="none"/>
              </w:rPr>
              <w:t xml:space="preserve"> Ui </w:t>
            </w:r>
            <w:proofErr w:type="spellStart"/>
            <w:r>
              <w:rPr>
                <w:rFonts w:ascii="Calibri" w:hAnsi="Calibri" w:cs="Calibri"/>
                <w:sz w:val="22"/>
                <w:szCs w:val="22"/>
                <w:lang w:eastAsia="en-IE"/>
                <w14:ligatures w14:val="none"/>
              </w:rPr>
              <w:t>Chofaigh</w:t>
            </w:r>
            <w:proofErr w:type="spellEnd"/>
            <w:r>
              <w:rPr>
                <w:rFonts w:ascii="Calibri" w:hAnsi="Calibri" w:cs="Calibri"/>
                <w:sz w:val="22"/>
                <w:szCs w:val="22"/>
                <w:lang w:eastAsia="en-IE"/>
                <w14:ligatures w14:val="none"/>
              </w:rPr>
              <w:t xml:space="preserve"> (adjacent to Chadwicks</w:t>
            </w:r>
            <w:proofErr w:type="gramStart"/>
            <w:r>
              <w:rPr>
                <w:rFonts w:ascii="Calibri" w:hAnsi="Calibri" w:cs="Calibri"/>
                <w:sz w:val="22"/>
                <w:szCs w:val="22"/>
                <w:lang w:eastAsia="en-IE"/>
                <w14:ligatures w14:val="none"/>
              </w:rPr>
              <w:t>) ,</w:t>
            </w:r>
            <w:proofErr w:type="gramEnd"/>
            <w:r>
              <w:rPr>
                <w:rFonts w:ascii="Calibri" w:hAnsi="Calibri" w:cs="Calibri"/>
                <w:sz w:val="22"/>
                <w:szCs w:val="22"/>
                <w:lang w:eastAsia="en-IE"/>
                <w14:ligatures w14:val="none"/>
              </w:rPr>
              <w:t xml:space="preserve"> Dundalk</w:t>
            </w:r>
          </w:p>
        </w:tc>
        <w:tc>
          <w:tcPr>
            <w:tcW w:w="3067" w:type="dxa"/>
          </w:tcPr>
          <w:p w14:paraId="5FF930BD" w14:textId="4C3D4B19" w:rsidR="00572969" w:rsidRPr="00133D04" w:rsidRDefault="00572969" w:rsidP="00360EDF">
            <w:pPr>
              <w:keepNext/>
              <w:spacing w:before="100" w:beforeAutospacing="1" w:after="100" w:afterAutospacing="1" w:line="300" w:lineRule="atLeast"/>
              <w:rPr>
                <w:rFonts w:ascii="Calibri" w:hAnsi="Calibri" w:cs="Calibri"/>
                <w:sz w:val="22"/>
                <w:szCs w:val="22"/>
                <w:lang w:eastAsia="en-IE"/>
                <w14:ligatures w14:val="none"/>
              </w:rPr>
            </w:pPr>
            <w:r w:rsidRPr="00422241">
              <w:rPr>
                <w:rFonts w:ascii="Calibri" w:hAnsi="Calibri" w:cs="Calibri"/>
                <w:sz w:val="22"/>
                <w:szCs w:val="22"/>
                <w:lang w:eastAsia="en-IE"/>
                <w14:ligatures w14:val="none"/>
              </w:rPr>
              <w:t>53°59'57.1"N 6°23'00.8"W</w:t>
            </w:r>
          </w:p>
        </w:tc>
      </w:tr>
      <w:tr w:rsidR="00572969" w14:paraId="497F38E4" w14:textId="77777777" w:rsidTr="00572969">
        <w:tc>
          <w:tcPr>
            <w:tcW w:w="562" w:type="dxa"/>
          </w:tcPr>
          <w:p w14:paraId="63A0B6A8" w14:textId="7831BAC8" w:rsidR="00572969"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6</w:t>
            </w:r>
          </w:p>
        </w:tc>
        <w:tc>
          <w:tcPr>
            <w:tcW w:w="5387" w:type="dxa"/>
          </w:tcPr>
          <w:p w14:paraId="1E5F4593" w14:textId="4CAB531F" w:rsidR="00572969"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Red Barnes Road, Dundalk</w:t>
            </w:r>
          </w:p>
        </w:tc>
        <w:tc>
          <w:tcPr>
            <w:tcW w:w="3067" w:type="dxa"/>
          </w:tcPr>
          <w:p w14:paraId="47FCD4DF" w14:textId="71F56B08" w:rsidR="00572969" w:rsidRPr="00422241" w:rsidRDefault="00572969" w:rsidP="00360EDF">
            <w:pPr>
              <w:keepNext/>
              <w:spacing w:before="100" w:beforeAutospacing="1" w:after="100" w:afterAutospacing="1" w:line="300" w:lineRule="atLeast"/>
              <w:rPr>
                <w:rFonts w:ascii="Calibri" w:hAnsi="Calibri" w:cs="Calibri"/>
                <w:sz w:val="22"/>
                <w:szCs w:val="22"/>
                <w:lang w:eastAsia="en-IE"/>
                <w14:ligatures w14:val="none"/>
              </w:rPr>
            </w:pPr>
            <w:r w:rsidRPr="00371B51">
              <w:rPr>
                <w:rFonts w:ascii="Calibri" w:hAnsi="Calibri" w:cs="Calibri"/>
                <w:sz w:val="22"/>
                <w:szCs w:val="22"/>
                <w:lang w:eastAsia="en-IE"/>
                <w14:ligatures w14:val="none"/>
              </w:rPr>
              <w:t>53°59'57.4"N 6°22'10.7"W</w:t>
            </w:r>
          </w:p>
        </w:tc>
      </w:tr>
      <w:tr w:rsidR="00572969" w14:paraId="0F4B1274" w14:textId="77777777" w:rsidTr="00572969">
        <w:tc>
          <w:tcPr>
            <w:tcW w:w="562" w:type="dxa"/>
          </w:tcPr>
          <w:p w14:paraId="4BC79320" w14:textId="26D777C1" w:rsidR="00572969"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7</w:t>
            </w:r>
          </w:p>
        </w:tc>
        <w:tc>
          <w:tcPr>
            <w:tcW w:w="5387" w:type="dxa"/>
          </w:tcPr>
          <w:p w14:paraId="549691F3" w14:textId="278C488A" w:rsidR="00572969"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Adjacent to Waterview, Sea Outfall</w:t>
            </w:r>
          </w:p>
        </w:tc>
        <w:tc>
          <w:tcPr>
            <w:tcW w:w="3067" w:type="dxa"/>
          </w:tcPr>
          <w:p w14:paraId="2F69F790" w14:textId="3774B669" w:rsidR="00572969" w:rsidRPr="00371B51" w:rsidRDefault="00572969" w:rsidP="00360EDF">
            <w:pPr>
              <w:keepNext/>
              <w:spacing w:before="100" w:beforeAutospacing="1" w:after="100" w:afterAutospacing="1" w:line="300" w:lineRule="atLeast"/>
              <w:rPr>
                <w:rFonts w:ascii="Calibri" w:hAnsi="Calibri" w:cs="Calibri"/>
                <w:sz w:val="22"/>
                <w:szCs w:val="22"/>
                <w:lang w:eastAsia="en-IE"/>
                <w14:ligatures w14:val="none"/>
              </w:rPr>
            </w:pPr>
            <w:r w:rsidRPr="00572969">
              <w:rPr>
                <w:rFonts w:ascii="Calibri" w:hAnsi="Calibri" w:cs="Calibri"/>
                <w:sz w:val="22"/>
                <w:szCs w:val="22"/>
                <w:lang w:eastAsia="en-IE"/>
                <w14:ligatures w14:val="none"/>
              </w:rPr>
              <w:t>54°00'12.3"N 6°20'58.7"</w:t>
            </w:r>
            <w:r>
              <w:rPr>
                <w:rFonts w:ascii="Calibri" w:hAnsi="Calibri" w:cs="Calibri"/>
                <w:sz w:val="22"/>
                <w:szCs w:val="22"/>
                <w:lang w:eastAsia="en-IE"/>
                <w14:ligatures w14:val="none"/>
              </w:rPr>
              <w:t>W</w:t>
            </w:r>
          </w:p>
        </w:tc>
      </w:tr>
      <w:tr w:rsidR="00572969" w14:paraId="57B91554" w14:textId="77777777" w:rsidTr="00572969">
        <w:tc>
          <w:tcPr>
            <w:tcW w:w="562" w:type="dxa"/>
          </w:tcPr>
          <w:p w14:paraId="126A4C7A" w14:textId="3319EC93" w:rsidR="00572969" w:rsidRPr="00133D04" w:rsidRDefault="00572969" w:rsidP="00F360D4">
            <w:pPr>
              <w:spacing w:before="100" w:beforeAutospacing="1" w:after="100" w:afterAutospacing="1" w:line="300" w:lineRule="atLeast"/>
              <w:rPr>
                <w:rFonts w:ascii="Calibri" w:hAnsi="Calibri" w:cs="Calibri"/>
                <w:sz w:val="22"/>
                <w:szCs w:val="22"/>
                <w:lang w:eastAsia="en-IE"/>
                <w14:ligatures w14:val="none"/>
              </w:rPr>
            </w:pPr>
            <w:r>
              <w:rPr>
                <w:rFonts w:ascii="Calibri" w:hAnsi="Calibri" w:cs="Calibri"/>
                <w:sz w:val="22"/>
                <w:szCs w:val="22"/>
                <w:lang w:eastAsia="en-IE"/>
                <w14:ligatures w14:val="none"/>
              </w:rPr>
              <w:t>8</w:t>
            </w:r>
          </w:p>
        </w:tc>
        <w:tc>
          <w:tcPr>
            <w:tcW w:w="5387" w:type="dxa"/>
          </w:tcPr>
          <w:p w14:paraId="765EA27D" w14:textId="463A97D3" w:rsidR="00572969" w:rsidRDefault="00757353" w:rsidP="00F360D4">
            <w:pPr>
              <w:spacing w:before="100" w:beforeAutospacing="1" w:after="100" w:afterAutospacing="1" w:line="300" w:lineRule="atLeast"/>
              <w:rPr>
                <w:rFonts w:ascii="Calibri" w:hAnsi="Calibri" w:cs="Calibri"/>
                <w:sz w:val="22"/>
                <w:szCs w:val="22"/>
                <w:lang w:eastAsia="en-IE"/>
                <w14:ligatures w14:val="none"/>
              </w:rPr>
            </w:pPr>
            <w:r w:rsidRPr="00757353">
              <w:rPr>
                <w:rFonts w:ascii="Calibri" w:hAnsi="Calibri" w:cs="Calibri"/>
                <w:sz w:val="22"/>
                <w:szCs w:val="22"/>
                <w:lang w:eastAsia="en-IE"/>
                <w14:ligatures w14:val="none"/>
              </w:rPr>
              <w:t>Adjacent to R934 on Bridge /Castletown Road</w:t>
            </w:r>
          </w:p>
        </w:tc>
        <w:tc>
          <w:tcPr>
            <w:tcW w:w="3067" w:type="dxa"/>
          </w:tcPr>
          <w:p w14:paraId="278C983D" w14:textId="00DE6176" w:rsidR="00572969" w:rsidRPr="00572969" w:rsidRDefault="00757353" w:rsidP="00360EDF">
            <w:pPr>
              <w:keepNext/>
              <w:spacing w:before="100" w:beforeAutospacing="1" w:after="100" w:afterAutospacing="1" w:line="300" w:lineRule="atLeast"/>
              <w:rPr>
                <w:rFonts w:ascii="Calibri" w:hAnsi="Calibri" w:cs="Calibri"/>
                <w:sz w:val="22"/>
                <w:szCs w:val="22"/>
                <w:lang w:eastAsia="en-IE"/>
                <w14:ligatures w14:val="none"/>
              </w:rPr>
            </w:pPr>
            <w:r w:rsidRPr="00757353">
              <w:rPr>
                <w:rFonts w:ascii="Calibri" w:hAnsi="Calibri" w:cs="Calibri"/>
                <w:sz w:val="22"/>
                <w:szCs w:val="22"/>
                <w:lang w:eastAsia="en-IE"/>
                <w14:ligatures w14:val="none"/>
              </w:rPr>
              <w:t>54°01'01.7"N 6°26'06.6"W</w:t>
            </w:r>
          </w:p>
        </w:tc>
      </w:tr>
    </w:tbl>
    <w:p w14:paraId="737864CC" w14:textId="0B76E7AC" w:rsidR="00360EDF" w:rsidRDefault="00360EDF">
      <w:pPr>
        <w:pStyle w:val="Caption"/>
        <w:rPr>
          <w:noProof/>
        </w:rPr>
      </w:pPr>
      <w:r>
        <w:t xml:space="preserve">Table </w:t>
      </w:r>
      <w:fldSimple w:instr=" SEQ Table \* ARABIC ">
        <w:r>
          <w:rPr>
            <w:noProof/>
          </w:rPr>
          <w:t>1</w:t>
        </w:r>
      </w:fldSimple>
    </w:p>
    <w:p w14:paraId="25508B32" w14:textId="77777777" w:rsidR="00572969" w:rsidRDefault="00572969" w:rsidP="00572969">
      <w:pPr>
        <w:keepNext/>
      </w:pPr>
      <w:r>
        <w:rPr>
          <w:noProof/>
        </w:rPr>
        <w:drawing>
          <wp:inline distT="0" distB="0" distL="0" distR="0" wp14:anchorId="706AA259" wp14:editId="5674EB6F">
            <wp:extent cx="5725160" cy="3196590"/>
            <wp:effectExtent l="0" t="0" r="8890" b="3810"/>
            <wp:docPr id="17470577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25160" cy="3196590"/>
                    </a:xfrm>
                    <a:prstGeom prst="rect">
                      <a:avLst/>
                    </a:prstGeom>
                    <a:noFill/>
                    <a:ln>
                      <a:noFill/>
                    </a:ln>
                  </pic:spPr>
                </pic:pic>
              </a:graphicData>
            </a:graphic>
          </wp:inline>
        </w:drawing>
      </w:r>
    </w:p>
    <w:p w14:paraId="491A9EBF" w14:textId="77777777" w:rsidR="00757353" w:rsidRDefault="00572969" w:rsidP="00757353">
      <w:pPr>
        <w:pStyle w:val="Caption"/>
      </w:pPr>
      <w:r>
        <w:t>Location Plan 1</w:t>
      </w:r>
      <w:r w:rsidR="00E60422">
        <w:t>- Dundalk</w:t>
      </w:r>
    </w:p>
    <w:p w14:paraId="4407BE5B" w14:textId="77777777" w:rsidR="00757353" w:rsidRDefault="00757353" w:rsidP="00757353">
      <w:pPr>
        <w:pStyle w:val="Caption"/>
        <w:keepNext/>
      </w:pPr>
      <w:r>
        <w:rPr>
          <w:rFonts w:ascii="Calibri" w:eastAsia="Times New Roman" w:hAnsi="Calibri" w:cs="Calibri"/>
          <w:noProof/>
          <w:kern w:val="0"/>
          <w:sz w:val="22"/>
          <w:szCs w:val="22"/>
          <w:lang w:eastAsia="en-IE"/>
          <w14:ligatures w14:val="none"/>
        </w:rPr>
        <w:lastRenderedPageBreak/>
        <w:drawing>
          <wp:inline distT="0" distB="0" distL="0" distR="0" wp14:anchorId="26042822" wp14:editId="654201E4">
            <wp:extent cx="5716905" cy="3546475"/>
            <wp:effectExtent l="0" t="0" r="0" b="0"/>
            <wp:docPr id="13005082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16905" cy="3546475"/>
                    </a:xfrm>
                    <a:prstGeom prst="rect">
                      <a:avLst/>
                    </a:prstGeom>
                    <a:noFill/>
                    <a:ln>
                      <a:noFill/>
                    </a:ln>
                  </pic:spPr>
                </pic:pic>
              </a:graphicData>
            </a:graphic>
          </wp:inline>
        </w:drawing>
      </w:r>
    </w:p>
    <w:p w14:paraId="5B248D54" w14:textId="6F790074" w:rsidR="00757353" w:rsidRDefault="00757353" w:rsidP="00757353">
      <w:pPr>
        <w:pStyle w:val="Caption"/>
        <w:rPr>
          <w:rFonts w:ascii="Calibri" w:eastAsia="Times New Roman" w:hAnsi="Calibri" w:cs="Calibri"/>
          <w:kern w:val="0"/>
          <w:sz w:val="22"/>
          <w:szCs w:val="22"/>
          <w:lang w:eastAsia="en-IE"/>
          <w14:ligatures w14:val="none"/>
        </w:rPr>
      </w:pPr>
      <w:r w:rsidRPr="0013119C">
        <w:t xml:space="preserve">Location Plan </w:t>
      </w:r>
      <w:r>
        <w:t xml:space="preserve">2 </w:t>
      </w:r>
      <w:r w:rsidRPr="0013119C">
        <w:t>- Dundalk</w:t>
      </w:r>
    </w:p>
    <w:p w14:paraId="638F893E" w14:textId="0E6F33D8" w:rsidR="00F360D4" w:rsidRPr="00757353" w:rsidRDefault="00F360D4" w:rsidP="00757353">
      <w:pPr>
        <w:pStyle w:val="Caption"/>
      </w:pPr>
      <w:r w:rsidRPr="00133D04">
        <w:rPr>
          <w:rFonts w:ascii="Calibri" w:eastAsia="Times New Roman" w:hAnsi="Calibri" w:cs="Calibri"/>
          <w:kern w:val="0"/>
          <w:sz w:val="22"/>
          <w:szCs w:val="22"/>
          <w:lang w:eastAsia="en-IE"/>
          <w14:ligatures w14:val="none"/>
        </w:rPr>
        <w:t xml:space="preserve">The Employer reserves the right to amend or extend the study locations </w:t>
      </w:r>
      <w:proofErr w:type="gramStart"/>
      <w:r w:rsidRPr="00133D04">
        <w:rPr>
          <w:rFonts w:ascii="Calibri" w:eastAsia="Times New Roman" w:hAnsi="Calibri" w:cs="Calibri"/>
          <w:kern w:val="0"/>
          <w:sz w:val="22"/>
          <w:szCs w:val="22"/>
          <w:lang w:eastAsia="en-IE"/>
          <w14:ligatures w14:val="none"/>
        </w:rPr>
        <w:t>during the course of</w:t>
      </w:r>
      <w:proofErr w:type="gramEnd"/>
      <w:r w:rsidRPr="00133D04">
        <w:rPr>
          <w:rFonts w:ascii="Calibri" w:eastAsia="Times New Roman" w:hAnsi="Calibri" w:cs="Calibri"/>
          <w:kern w:val="0"/>
          <w:sz w:val="22"/>
          <w:szCs w:val="22"/>
          <w:lang w:eastAsia="en-IE"/>
          <w14:ligatures w14:val="none"/>
        </w:rPr>
        <w:t xml:space="preserve"> the commission.</w:t>
      </w:r>
    </w:p>
    <w:p w14:paraId="149102D7" w14:textId="77777777" w:rsidR="00F360D4" w:rsidRPr="006724C4" w:rsidRDefault="00F360D4" w:rsidP="00133D04">
      <w:pPr>
        <w:spacing w:before="100" w:beforeAutospacing="1" w:after="100" w:afterAutospacing="1" w:line="300" w:lineRule="atLeast"/>
        <w:outlineLvl w:val="2"/>
        <w:rPr>
          <w:rFonts w:ascii="Calibri" w:eastAsia="Times New Roman" w:hAnsi="Calibri" w:cs="Calibri"/>
          <w:b/>
          <w:bCs/>
          <w:kern w:val="0"/>
          <w:sz w:val="32"/>
          <w:szCs w:val="32"/>
          <w:lang w:eastAsia="en-IE"/>
          <w14:ligatures w14:val="none"/>
        </w:rPr>
      </w:pPr>
      <w:r w:rsidRPr="006724C4">
        <w:rPr>
          <w:rFonts w:ascii="Calibri" w:eastAsia="Times New Roman" w:hAnsi="Calibri" w:cs="Calibri"/>
          <w:b/>
          <w:bCs/>
          <w:kern w:val="0"/>
          <w:sz w:val="32"/>
          <w:szCs w:val="32"/>
          <w:lang w:eastAsia="en-IE"/>
          <w14:ligatures w14:val="none"/>
        </w:rPr>
        <w:t>4. Scope of Services</w:t>
      </w:r>
    </w:p>
    <w:p w14:paraId="00F66EC3"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4.1 General</w:t>
      </w:r>
    </w:p>
    <w:p w14:paraId="1FB4AE77" w14:textId="6A606F79" w:rsidR="00E924FF" w:rsidRPr="00116AC1" w:rsidRDefault="00F360D4" w:rsidP="00764FEC">
      <w:pPr>
        <w:spacing w:after="0" w:line="240" w:lineRule="auto"/>
        <w:outlineLvl w:val="2"/>
        <w:rPr>
          <w:rFonts w:ascii="Calibri" w:eastAsia="Times New Roman" w:hAnsi="Calibri" w:cs="Calibri"/>
          <w:b/>
          <w:bCs/>
          <w:kern w:val="0"/>
          <w:sz w:val="27"/>
          <w:szCs w:val="27"/>
          <w:lang w:eastAsia="en-IE"/>
          <w14:ligatures w14:val="none"/>
        </w:rPr>
      </w:pPr>
      <w:r w:rsidRPr="00116AC1">
        <w:rPr>
          <w:rFonts w:ascii="Calibri" w:eastAsia="Times New Roman" w:hAnsi="Calibri" w:cs="Calibri"/>
          <w:kern w:val="0"/>
          <w:sz w:val="22"/>
          <w:szCs w:val="22"/>
          <w:lang w:eastAsia="en-IE"/>
          <w14:ligatures w14:val="none"/>
        </w:rPr>
        <w:t>The Consultant shall provide all professional, technical, administrative and specialist services required to complete the commission.</w:t>
      </w:r>
      <w:r w:rsidR="00764FEC" w:rsidRPr="00116AC1">
        <w:rPr>
          <w:rFonts w:ascii="Calibri" w:eastAsia="Times New Roman" w:hAnsi="Calibri" w:cs="Calibri"/>
          <w:b/>
          <w:bCs/>
          <w:kern w:val="0"/>
          <w:sz w:val="27"/>
          <w:szCs w:val="27"/>
          <w:lang w:eastAsia="en-IE"/>
          <w14:ligatures w14:val="none"/>
        </w:rPr>
        <w:t xml:space="preserve">  </w:t>
      </w:r>
      <w:r w:rsidR="00E924FF" w:rsidRPr="00116AC1">
        <w:rPr>
          <w:rFonts w:ascii="Calibri" w:eastAsia="Times New Roman" w:hAnsi="Calibri" w:cs="Calibri"/>
          <w:kern w:val="0"/>
          <w:sz w:val="22"/>
          <w:szCs w:val="22"/>
          <w:lang w:eastAsia="en-IE"/>
          <w14:ligatures w14:val="none"/>
        </w:rPr>
        <w:t>The Consultant Team shall include suitably qualified and experienced personnel with demonstrable expertise in:</w:t>
      </w:r>
    </w:p>
    <w:p w14:paraId="7195E178" w14:textId="77777777" w:rsidR="00E924FF"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Civil Engineering</w:t>
      </w:r>
    </w:p>
    <w:p w14:paraId="5B5BA79E" w14:textId="4A89B8D7" w:rsidR="00116AC1" w:rsidRPr="00116AC1" w:rsidRDefault="00116AC1"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Topographical Surveys</w:t>
      </w:r>
    </w:p>
    <w:p w14:paraId="1DF7BB6C" w14:textId="77777777" w:rsidR="00E924FF" w:rsidRPr="00116AC1"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Environmental Assessment</w:t>
      </w:r>
    </w:p>
    <w:p w14:paraId="43DDD768" w14:textId="77777777" w:rsidR="00E924FF" w:rsidRPr="00116AC1"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Drainage and Flood Risk</w:t>
      </w:r>
    </w:p>
    <w:p w14:paraId="309D7AF6" w14:textId="77777777" w:rsidR="00E924FF" w:rsidRPr="00116AC1"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GIS and Mapping</w:t>
      </w:r>
    </w:p>
    <w:p w14:paraId="24830277" w14:textId="77777777" w:rsidR="00E924FF" w:rsidRPr="00116AC1"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Stakeholder Engagement</w:t>
      </w:r>
    </w:p>
    <w:p w14:paraId="51025390" w14:textId="77777777" w:rsidR="00E924FF" w:rsidRPr="00116AC1"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Cost Estimation</w:t>
      </w:r>
    </w:p>
    <w:p w14:paraId="614CAE53" w14:textId="77777777" w:rsidR="00E924FF" w:rsidRPr="00116AC1" w:rsidRDefault="00E924FF" w:rsidP="00E924FF">
      <w:pPr>
        <w:numPr>
          <w:ilvl w:val="0"/>
          <w:numId w:val="1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Tender Documentation Preparation</w:t>
      </w:r>
    </w:p>
    <w:p w14:paraId="6FFB0D72" w14:textId="1A0EF422" w:rsidR="000D707C" w:rsidRPr="000D707C" w:rsidRDefault="000D707C" w:rsidP="000D707C">
      <w:pPr>
        <w:spacing w:after="0"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Louth County Council</w:t>
      </w:r>
      <w:r w:rsidRPr="000D707C">
        <w:rPr>
          <w:rFonts w:ascii="Calibri" w:eastAsia="Times New Roman" w:hAnsi="Calibri" w:cs="Calibri"/>
          <w:kern w:val="0"/>
          <w:sz w:val="22"/>
          <w:szCs w:val="22"/>
          <w:lang w:eastAsia="en-IE"/>
          <w14:ligatures w14:val="none"/>
        </w:rPr>
        <w:t xml:space="preserve"> </w:t>
      </w:r>
      <w:r>
        <w:rPr>
          <w:rFonts w:ascii="Calibri" w:eastAsia="Times New Roman" w:hAnsi="Calibri" w:cs="Calibri"/>
          <w:kern w:val="0"/>
          <w:sz w:val="22"/>
          <w:szCs w:val="22"/>
          <w:lang w:eastAsia="en-IE"/>
          <w14:ligatures w14:val="none"/>
        </w:rPr>
        <w:t>wil</w:t>
      </w:r>
      <w:r w:rsidRPr="000D707C">
        <w:rPr>
          <w:rFonts w:ascii="Calibri" w:eastAsia="Times New Roman" w:hAnsi="Calibri" w:cs="Calibri"/>
          <w:kern w:val="0"/>
          <w:sz w:val="22"/>
          <w:szCs w:val="22"/>
          <w:lang w:eastAsia="en-IE"/>
          <w14:ligatures w14:val="none"/>
        </w:rPr>
        <w:t>l make available the Dundalk Flood Relief Scheme hydraulic model and associated model outputs relevant to the study locations. The Consultant shall review and utilise the available hydraulic model information to assess the hydraulic impacts of proposed river screen/grill arrangements, including potential afflux, flow velocities, blockage scenarios, flood conveyance impacts, and changes in upstream and downstream water levels where appropriate.</w:t>
      </w:r>
    </w:p>
    <w:p w14:paraId="55C89F63" w14:textId="71DA174D" w:rsidR="00E924FF" w:rsidRPr="00EB457D" w:rsidRDefault="00E924FF" w:rsidP="00E924F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lastRenderedPageBreak/>
        <w:t>The Consultant Team shall demonstrate appropriate experience in the delivery of similar infrastructure, including the preparation of engineering assessments, reports, specifications, drawings, cost estimates, and tender documentation required to support procurement and implementation of the proposed works.</w:t>
      </w:r>
    </w:p>
    <w:p w14:paraId="4091CF81" w14:textId="47673CFB" w:rsidR="006724C4" w:rsidRPr="00EB457D" w:rsidRDefault="00F360D4" w:rsidP="00133D0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The Consultant shall liaise regularly with the Client Representative throughout the commission.</w:t>
      </w:r>
    </w:p>
    <w:p w14:paraId="2E07F5F1" w14:textId="77777777" w:rsidR="00F360D4" w:rsidRPr="00682C32" w:rsidRDefault="00F360D4" w:rsidP="00133D04">
      <w:pPr>
        <w:spacing w:before="100" w:beforeAutospacing="1" w:after="100" w:afterAutospacing="1" w:line="300" w:lineRule="atLeast"/>
        <w:outlineLvl w:val="2"/>
        <w:rPr>
          <w:rFonts w:ascii="Calibri" w:eastAsia="Times New Roman" w:hAnsi="Calibri" w:cs="Calibri"/>
          <w:b/>
          <w:bCs/>
          <w:kern w:val="0"/>
          <w:sz w:val="32"/>
          <w:szCs w:val="32"/>
          <w:lang w:eastAsia="en-IE"/>
          <w14:ligatures w14:val="none"/>
        </w:rPr>
      </w:pPr>
      <w:r w:rsidRPr="00682C32">
        <w:rPr>
          <w:rFonts w:ascii="Calibri" w:eastAsia="Times New Roman" w:hAnsi="Calibri" w:cs="Calibri"/>
          <w:b/>
          <w:bCs/>
          <w:kern w:val="0"/>
          <w:sz w:val="32"/>
          <w:szCs w:val="32"/>
          <w:lang w:eastAsia="en-IE"/>
          <w14:ligatures w14:val="none"/>
        </w:rPr>
        <w:t>5. Specific Tasks</w:t>
      </w:r>
    </w:p>
    <w:p w14:paraId="13463ED4" w14:textId="77777777" w:rsidR="003323A1" w:rsidRDefault="00F360D4" w:rsidP="003323A1">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5.1 Inception Stage</w:t>
      </w:r>
    </w:p>
    <w:p w14:paraId="0C4EACEE" w14:textId="43078A02" w:rsidR="00F360D4" w:rsidRPr="003323A1" w:rsidRDefault="00F360D4" w:rsidP="003323A1">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w:t>
      </w:r>
    </w:p>
    <w:p w14:paraId="0C4FAE7D" w14:textId="3DACB350" w:rsidR="000D707C" w:rsidRPr="000D707C" w:rsidRDefault="000D707C" w:rsidP="000D707C">
      <w:pPr>
        <w:pStyle w:val="ListParagraph"/>
        <w:numPr>
          <w:ilvl w:val="0"/>
          <w:numId w:val="4"/>
        </w:numPr>
        <w:spacing w:after="0" w:line="300" w:lineRule="atLeast"/>
        <w:rPr>
          <w:rFonts w:ascii="Calibri" w:eastAsia="Times New Roman" w:hAnsi="Calibri" w:cs="Calibri"/>
          <w:kern w:val="0"/>
          <w:sz w:val="22"/>
          <w:szCs w:val="22"/>
          <w:lang w:eastAsia="en-IE"/>
          <w14:ligatures w14:val="none"/>
        </w:rPr>
      </w:pPr>
      <w:r w:rsidRPr="000D707C">
        <w:rPr>
          <w:rFonts w:ascii="Calibri" w:eastAsia="Times New Roman" w:hAnsi="Calibri" w:cs="Calibri"/>
          <w:kern w:val="0"/>
          <w:sz w:val="22"/>
          <w:szCs w:val="22"/>
          <w:lang w:eastAsia="en-IE"/>
          <w14:ligatures w14:val="none"/>
        </w:rPr>
        <w:t xml:space="preserve">Review all available background documentation, including the Dundalk Flood Relief Scheme Hydrology Report, Hydraulic Model Report (Fluvial and Tidal), associated hydraulic model files, model outputs and supporting data made available by </w:t>
      </w:r>
      <w:r>
        <w:rPr>
          <w:rFonts w:ascii="Calibri" w:eastAsia="Times New Roman" w:hAnsi="Calibri" w:cs="Calibri"/>
          <w:kern w:val="0"/>
          <w:sz w:val="22"/>
          <w:szCs w:val="22"/>
          <w:lang w:eastAsia="en-IE"/>
          <w14:ligatures w14:val="none"/>
        </w:rPr>
        <w:t>Louth County Council</w:t>
      </w:r>
      <w:r w:rsidRPr="000D707C">
        <w:rPr>
          <w:rFonts w:ascii="Calibri" w:eastAsia="Times New Roman" w:hAnsi="Calibri" w:cs="Calibri"/>
          <w:kern w:val="0"/>
          <w:sz w:val="22"/>
          <w:szCs w:val="22"/>
          <w:lang w:eastAsia="en-IE"/>
          <w14:ligatures w14:val="none"/>
        </w:rPr>
        <w:t>. The Consultant shall utilise the available hydraulic model information to assess the hydraulic performance of proposed river screen/grill options, including impacts on flood conveyance, afflux, flow velocities, blockage scenarios, debris loading, overtopping risk and upstream and downstream water levels</w:t>
      </w:r>
    </w:p>
    <w:p w14:paraId="3E2BFF84" w14:textId="18B07D96" w:rsidR="00F360D4" w:rsidRPr="00133D04" w:rsidRDefault="00F360D4" w:rsidP="00F360D4">
      <w:pPr>
        <w:numPr>
          <w:ilvl w:val="0"/>
          <w:numId w:val="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Attend an inception</w:t>
      </w:r>
      <w:r w:rsidR="00A94B7E">
        <w:rPr>
          <w:rFonts w:ascii="Calibri" w:eastAsia="Times New Roman" w:hAnsi="Calibri" w:cs="Calibri"/>
          <w:kern w:val="0"/>
          <w:sz w:val="22"/>
          <w:szCs w:val="22"/>
          <w:lang w:eastAsia="en-IE"/>
          <w14:ligatures w14:val="none"/>
        </w:rPr>
        <w:t>/kick off</w:t>
      </w:r>
      <w:r w:rsidRPr="00133D04">
        <w:rPr>
          <w:rFonts w:ascii="Calibri" w:eastAsia="Times New Roman" w:hAnsi="Calibri" w:cs="Calibri"/>
          <w:kern w:val="0"/>
          <w:sz w:val="22"/>
          <w:szCs w:val="22"/>
          <w:lang w:eastAsia="en-IE"/>
          <w14:ligatures w14:val="none"/>
        </w:rPr>
        <w:t xml:space="preserve"> meeting with the Employer.</w:t>
      </w:r>
    </w:p>
    <w:p w14:paraId="38F6368E" w14:textId="77777777" w:rsidR="00F360D4" w:rsidRPr="00133D04" w:rsidRDefault="00F360D4" w:rsidP="00F360D4">
      <w:pPr>
        <w:numPr>
          <w:ilvl w:val="0"/>
          <w:numId w:val="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Confirm methodology, programme and deliverables.</w:t>
      </w:r>
    </w:p>
    <w:p w14:paraId="3E82EEBE" w14:textId="77777777" w:rsidR="00DB3245" w:rsidRDefault="00F360D4" w:rsidP="00F360D4">
      <w:pPr>
        <w:numPr>
          <w:ilvl w:val="0"/>
          <w:numId w:val="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Identify data requirements and any information gaps.</w:t>
      </w:r>
      <w:r w:rsidR="00DB3245" w:rsidRPr="00DB3245">
        <w:rPr>
          <w:rFonts w:ascii="Calibri" w:eastAsia="Times New Roman" w:hAnsi="Calibri" w:cs="Calibri"/>
          <w:kern w:val="0"/>
          <w:sz w:val="22"/>
          <w:szCs w:val="22"/>
          <w:lang w:eastAsia="en-IE"/>
          <w14:ligatures w14:val="none"/>
        </w:rPr>
        <w:t xml:space="preserve"> </w:t>
      </w:r>
    </w:p>
    <w:p w14:paraId="5897C9FD" w14:textId="57C70A67" w:rsidR="00F360D4" w:rsidRPr="00133D04" w:rsidRDefault="00DB3245" w:rsidP="00F360D4">
      <w:pPr>
        <w:numPr>
          <w:ilvl w:val="0"/>
          <w:numId w:val="4"/>
        </w:numPr>
        <w:spacing w:before="100" w:beforeAutospacing="1" w:after="100" w:afterAutospacing="1"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 xml:space="preserve">Initial </w:t>
      </w:r>
      <w:r w:rsidRPr="00133D04">
        <w:rPr>
          <w:rFonts w:ascii="Calibri" w:eastAsia="Times New Roman" w:hAnsi="Calibri" w:cs="Calibri"/>
          <w:kern w:val="0"/>
          <w:sz w:val="22"/>
          <w:szCs w:val="22"/>
          <w:lang w:eastAsia="en-IE"/>
          <w14:ligatures w14:val="none"/>
        </w:rPr>
        <w:t>Risk register</w:t>
      </w:r>
    </w:p>
    <w:p w14:paraId="0E003413" w14:textId="77777777" w:rsidR="003323A1" w:rsidRDefault="00F360D4" w:rsidP="003323A1">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5.2 Data Collection and Site Assessments</w:t>
      </w:r>
    </w:p>
    <w:p w14:paraId="2E325A95" w14:textId="6C137F3B" w:rsidR="00E924FF" w:rsidRPr="003323A1" w:rsidRDefault="00E924FF" w:rsidP="003323A1">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 undertake all necessary surveys, inspections,</w:t>
      </w:r>
      <w:r w:rsidR="00A94B7E">
        <w:rPr>
          <w:rFonts w:ascii="Calibri" w:eastAsia="Times New Roman" w:hAnsi="Calibri" w:cs="Calibri"/>
          <w:kern w:val="0"/>
          <w:sz w:val="22"/>
          <w:szCs w:val="22"/>
          <w:lang w:eastAsia="en-IE"/>
          <w14:ligatures w14:val="none"/>
        </w:rPr>
        <w:t xml:space="preserve"> </w:t>
      </w:r>
      <w:r w:rsidR="00EB457D">
        <w:rPr>
          <w:rFonts w:ascii="Calibri" w:eastAsia="Times New Roman" w:hAnsi="Calibri" w:cs="Calibri"/>
          <w:kern w:val="0"/>
          <w:sz w:val="22"/>
          <w:szCs w:val="22"/>
          <w:lang w:eastAsia="en-IE"/>
          <w14:ligatures w14:val="none"/>
        </w:rPr>
        <w:t>data</w:t>
      </w:r>
      <w:r w:rsidR="00A94B7E">
        <w:rPr>
          <w:rFonts w:ascii="Calibri" w:eastAsia="Times New Roman" w:hAnsi="Calibri" w:cs="Calibri"/>
          <w:kern w:val="0"/>
          <w:sz w:val="22"/>
          <w:szCs w:val="22"/>
          <w:lang w:eastAsia="en-IE"/>
          <w14:ligatures w14:val="none"/>
        </w:rPr>
        <w:t xml:space="preserve"> review,</w:t>
      </w:r>
      <w:r w:rsidRPr="00133D04">
        <w:rPr>
          <w:rFonts w:ascii="Calibri" w:eastAsia="Times New Roman" w:hAnsi="Calibri" w:cs="Calibri"/>
          <w:kern w:val="0"/>
          <w:sz w:val="22"/>
          <w:szCs w:val="22"/>
          <w:lang w:eastAsia="en-IE"/>
          <w14:ligatures w14:val="none"/>
        </w:rPr>
        <w:t xml:space="preserve"> and technical assessments required to inform the study and development of recommendations, including but not limited to:</w:t>
      </w:r>
    </w:p>
    <w:p w14:paraId="5CC9CE95" w14:textId="77777777" w:rsidR="00E924FF" w:rsidRPr="00116AC1" w:rsidRDefault="00E924FF" w:rsidP="00E924FF">
      <w:pPr>
        <w:numPr>
          <w:ilvl w:val="0"/>
          <w:numId w:val="1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Site inspections and condition assessments of the selected locations.</w:t>
      </w:r>
    </w:p>
    <w:p w14:paraId="1A6F9A40" w14:textId="0857889D" w:rsidR="00116AC1" w:rsidRDefault="00116AC1" w:rsidP="00116AC1">
      <w:pPr>
        <w:numPr>
          <w:ilvl w:val="0"/>
          <w:numId w:val="1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The Consultant shall be responsible for undertaking and obtaining all necessary topographical surveys required for the Services, including commissioning survey works where necessary, at their own cost.</w:t>
      </w:r>
    </w:p>
    <w:p w14:paraId="5D4D77EC" w14:textId="64F05BB5" w:rsidR="00116AC1" w:rsidRPr="00116AC1" w:rsidRDefault="00116AC1" w:rsidP="00116AC1">
      <w:pPr>
        <w:numPr>
          <w:ilvl w:val="0"/>
          <w:numId w:val="1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The Consultant shall verify the size, shape, length, invert levels, soffit levels, and condition of all existing culverts within the study area.</w:t>
      </w:r>
    </w:p>
    <w:p w14:paraId="1957AC68" w14:textId="77777777" w:rsidR="00E924FF" w:rsidRPr="00116AC1" w:rsidRDefault="00E924FF" w:rsidP="00E924FF">
      <w:pPr>
        <w:numPr>
          <w:ilvl w:val="0"/>
          <w:numId w:val="1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 xml:space="preserve">Utilities review to identify existing </w:t>
      </w:r>
      <w:proofErr w:type="gramStart"/>
      <w:r w:rsidRPr="00116AC1">
        <w:rPr>
          <w:rFonts w:ascii="Calibri" w:eastAsia="Times New Roman" w:hAnsi="Calibri" w:cs="Calibri"/>
          <w:kern w:val="0"/>
          <w:sz w:val="22"/>
          <w:szCs w:val="22"/>
          <w:lang w:eastAsia="en-IE"/>
          <w14:ligatures w14:val="none"/>
        </w:rPr>
        <w:t>above-ground</w:t>
      </w:r>
      <w:proofErr w:type="gramEnd"/>
      <w:r w:rsidRPr="00116AC1">
        <w:rPr>
          <w:rFonts w:ascii="Calibri" w:eastAsia="Times New Roman" w:hAnsi="Calibri" w:cs="Calibri"/>
          <w:kern w:val="0"/>
          <w:sz w:val="22"/>
          <w:szCs w:val="22"/>
          <w:lang w:eastAsia="en-IE"/>
          <w14:ligatures w14:val="none"/>
        </w:rPr>
        <w:t xml:space="preserve"> and underground services that may affect the proposed works.</w:t>
      </w:r>
    </w:p>
    <w:p w14:paraId="537DC28F" w14:textId="77777777" w:rsidR="00E924FF" w:rsidRPr="00116AC1" w:rsidRDefault="00E924FF" w:rsidP="00E924FF">
      <w:pPr>
        <w:numPr>
          <w:ilvl w:val="0"/>
          <w:numId w:val="1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16AC1">
        <w:rPr>
          <w:rFonts w:ascii="Calibri" w:eastAsia="Times New Roman" w:hAnsi="Calibri" w:cs="Calibri"/>
          <w:kern w:val="0"/>
          <w:sz w:val="22"/>
          <w:szCs w:val="22"/>
          <w:lang w:eastAsia="en-IE"/>
          <w14:ligatures w14:val="none"/>
        </w:rPr>
        <w:t>Environmental constraints review, including assessment of ecological, visual, and other environmental considerations relevant to the project.</w:t>
      </w:r>
    </w:p>
    <w:p w14:paraId="1A9DCB4F" w14:textId="77777777" w:rsidR="00E924FF" w:rsidRPr="00133D04" w:rsidRDefault="00E924FF" w:rsidP="00E924FF">
      <w:pPr>
        <w:numPr>
          <w:ilvl w:val="0"/>
          <w:numId w:val="1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Safety assessment of the existing environment and identification of any health, safety, or operational risks associated with the proposed infrastructure.</w:t>
      </w:r>
    </w:p>
    <w:p w14:paraId="01B34124" w14:textId="77EFF2B7" w:rsidR="00F360D4" w:rsidRDefault="00F360D4" w:rsidP="00133D0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All investigations required to complete the commission shall be included within the tendered fee.</w:t>
      </w:r>
    </w:p>
    <w:p w14:paraId="3DF78F6B"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5.3 Stakeholder Consultation</w:t>
      </w:r>
    </w:p>
    <w:p w14:paraId="4CC35177" w14:textId="6F417A23" w:rsidR="00F360D4" w:rsidRP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 facilitate stakeholder engagement, which may include:</w:t>
      </w:r>
    </w:p>
    <w:p w14:paraId="7C1926EE" w14:textId="77777777" w:rsidR="00F360D4" w:rsidRPr="00133D04" w:rsidRDefault="00F360D4" w:rsidP="00F360D4">
      <w:pPr>
        <w:numPr>
          <w:ilvl w:val="0"/>
          <w:numId w:val="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lastRenderedPageBreak/>
        <w:t>Meetings with Louth County Council personnel</w:t>
      </w:r>
    </w:p>
    <w:p w14:paraId="6BF77D75" w14:textId="3E14EEF4" w:rsidR="00F360D4" w:rsidRPr="00133D04" w:rsidRDefault="00F360D4" w:rsidP="00F360D4">
      <w:pPr>
        <w:numPr>
          <w:ilvl w:val="0"/>
          <w:numId w:val="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Engagement with statutory bodies</w:t>
      </w:r>
      <w:r w:rsidR="00821874" w:rsidRPr="00133D04">
        <w:rPr>
          <w:rFonts w:ascii="Calibri" w:eastAsia="Times New Roman" w:hAnsi="Calibri" w:cs="Calibri"/>
          <w:kern w:val="0"/>
          <w:sz w:val="22"/>
          <w:szCs w:val="22"/>
          <w:lang w:eastAsia="en-IE"/>
          <w14:ligatures w14:val="none"/>
        </w:rPr>
        <w:t>, inland fisheries, NPWS</w:t>
      </w:r>
      <w:r w:rsidR="00682C32">
        <w:rPr>
          <w:rFonts w:ascii="Calibri" w:eastAsia="Times New Roman" w:hAnsi="Calibri" w:cs="Calibri"/>
          <w:kern w:val="0"/>
          <w:sz w:val="22"/>
          <w:szCs w:val="22"/>
          <w:lang w:eastAsia="en-IE"/>
          <w14:ligatures w14:val="none"/>
        </w:rPr>
        <w:t>, OPW</w:t>
      </w:r>
    </w:p>
    <w:p w14:paraId="39AB254D" w14:textId="57308C89" w:rsidR="00F360D4" w:rsidRPr="00133D04" w:rsidRDefault="00F360D4" w:rsidP="00F360D4">
      <w:pPr>
        <w:numPr>
          <w:ilvl w:val="0"/>
          <w:numId w:val="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Local </w:t>
      </w:r>
      <w:r w:rsidR="00821874" w:rsidRPr="00133D04">
        <w:rPr>
          <w:rFonts w:ascii="Calibri" w:eastAsia="Times New Roman" w:hAnsi="Calibri" w:cs="Calibri"/>
          <w:kern w:val="0"/>
          <w:sz w:val="22"/>
          <w:szCs w:val="22"/>
          <w:lang w:eastAsia="en-IE"/>
          <w14:ligatures w14:val="none"/>
        </w:rPr>
        <w:t xml:space="preserve">and Landowner </w:t>
      </w:r>
      <w:r w:rsidRPr="00133D04">
        <w:rPr>
          <w:rFonts w:ascii="Calibri" w:eastAsia="Times New Roman" w:hAnsi="Calibri" w:cs="Calibri"/>
          <w:kern w:val="0"/>
          <w:sz w:val="22"/>
          <w:szCs w:val="22"/>
          <w:lang w:eastAsia="en-IE"/>
          <w14:ligatures w14:val="none"/>
        </w:rPr>
        <w:t>stakeholder engagement</w:t>
      </w:r>
    </w:p>
    <w:p w14:paraId="4AF2C932" w14:textId="77777777" w:rsidR="00F360D4" w:rsidRPr="00133D04" w:rsidRDefault="00F360D4" w:rsidP="00F360D4">
      <w:pPr>
        <w:numPr>
          <w:ilvl w:val="0"/>
          <w:numId w:val="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Recording and reporting of stakeholder feedback</w:t>
      </w:r>
    </w:p>
    <w:p w14:paraId="0593F4E2" w14:textId="441FE833" w:rsidR="00F360D4" w:rsidRPr="00133D04" w:rsidRDefault="00F360D4" w:rsidP="00133D0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The extent of consultation shall be agreed with the Employer.</w:t>
      </w:r>
    </w:p>
    <w:p w14:paraId="7626C890"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5.4 Analysis and Options Development</w:t>
      </w:r>
    </w:p>
    <w:p w14:paraId="0C4147AF" w14:textId="3518093A" w:rsidR="00F360D4" w:rsidRP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w:t>
      </w:r>
    </w:p>
    <w:p w14:paraId="3F67B833" w14:textId="77777777" w:rsidR="00F360D4" w:rsidRPr="00133D04" w:rsidRDefault="00F360D4" w:rsidP="00F360D4">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Analyse existing conditions and identified issues.</w:t>
      </w:r>
    </w:p>
    <w:p w14:paraId="09125C24" w14:textId="77777777" w:rsidR="00F360D4" w:rsidRPr="00133D04" w:rsidRDefault="00F360D4" w:rsidP="00F360D4">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Identify opportunities for improvement.</w:t>
      </w:r>
    </w:p>
    <w:p w14:paraId="20657BDD" w14:textId="6DAEC76F" w:rsidR="00F360D4" w:rsidRPr="00133D04" w:rsidRDefault="00F360D4" w:rsidP="00F360D4">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Develop feasible intervention option for each location</w:t>
      </w:r>
      <w:r w:rsidR="00873112" w:rsidRPr="00133D04">
        <w:rPr>
          <w:rFonts w:ascii="Calibri" w:eastAsia="Times New Roman" w:hAnsi="Calibri" w:cs="Calibri"/>
          <w:kern w:val="0"/>
          <w:sz w:val="22"/>
          <w:szCs w:val="22"/>
          <w:lang w:eastAsia="en-IE"/>
          <w14:ligatures w14:val="none"/>
        </w:rPr>
        <w:t>*</w:t>
      </w:r>
      <w:r w:rsidRPr="00133D04">
        <w:rPr>
          <w:rFonts w:ascii="Calibri" w:eastAsia="Times New Roman" w:hAnsi="Calibri" w:cs="Calibri"/>
          <w:kern w:val="0"/>
          <w:sz w:val="22"/>
          <w:szCs w:val="22"/>
          <w:lang w:eastAsia="en-IE"/>
          <w14:ligatures w14:val="none"/>
        </w:rPr>
        <w:t>.</w:t>
      </w:r>
    </w:p>
    <w:p w14:paraId="704D9C42" w14:textId="77777777" w:rsidR="00F360D4" w:rsidRPr="00133D04" w:rsidRDefault="00F360D4" w:rsidP="00F360D4">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Assess options against agreed criteria.</w:t>
      </w:r>
    </w:p>
    <w:p w14:paraId="322D6AEE" w14:textId="77777777" w:rsidR="00F360D4" w:rsidRPr="00133D04" w:rsidRDefault="00F360D4" w:rsidP="00F360D4">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Review environmental and planning implications.</w:t>
      </w:r>
    </w:p>
    <w:p w14:paraId="0362024B" w14:textId="77777777" w:rsidR="00F360D4" w:rsidRPr="00133D04" w:rsidRDefault="00F360D4"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Options shall include drawings, descriptions, preliminary layouts and indicative cost estimates.</w:t>
      </w:r>
    </w:p>
    <w:p w14:paraId="55DFFDA5" w14:textId="6525E309" w:rsidR="00873112" w:rsidRPr="00133D04" w:rsidRDefault="00873112" w:rsidP="00873112">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*In the context of river screen design, this typically means the Consultant must consider:</w:t>
      </w:r>
    </w:p>
    <w:p w14:paraId="6F7E6B88" w14:textId="59EEE462" w:rsidR="00873112" w:rsidRPr="00EB457D" w:rsidRDefault="00873112"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 xml:space="preserve">Hydraulic performance and flood conveyance </w:t>
      </w:r>
    </w:p>
    <w:p w14:paraId="016FF325" w14:textId="3954C784" w:rsidR="002F360F" w:rsidRPr="00EB457D" w:rsidRDefault="002F360F"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Peak Flow Conditions and Flow Velocities</w:t>
      </w:r>
    </w:p>
    <w:p w14:paraId="619AC28D" w14:textId="5EC58B84" w:rsidR="002F360F" w:rsidRPr="00EB457D" w:rsidRDefault="002F360F"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Overtopping Risk</w:t>
      </w:r>
    </w:p>
    <w:p w14:paraId="5FF03DE9" w14:textId="303F6BEF" w:rsidR="00873112" w:rsidRPr="00EB457D" w:rsidRDefault="00873112" w:rsidP="00A56DE6">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Debris loading</w:t>
      </w:r>
      <w:r w:rsidR="00A56DE6" w:rsidRPr="00EB457D">
        <w:rPr>
          <w:rFonts w:ascii="Calibri" w:eastAsia="Times New Roman" w:hAnsi="Calibri" w:cs="Calibri"/>
          <w:kern w:val="0"/>
          <w:sz w:val="22"/>
          <w:szCs w:val="22"/>
          <w:lang w:eastAsia="en-IE"/>
          <w14:ligatures w14:val="none"/>
        </w:rPr>
        <w:t>,</w:t>
      </w:r>
      <w:r w:rsidRPr="00EB457D">
        <w:rPr>
          <w:rFonts w:ascii="Calibri" w:eastAsia="Times New Roman" w:hAnsi="Calibri" w:cs="Calibri"/>
          <w:kern w:val="0"/>
          <w:sz w:val="22"/>
          <w:szCs w:val="22"/>
          <w:lang w:eastAsia="en-IE"/>
          <w14:ligatures w14:val="none"/>
        </w:rPr>
        <w:t xml:space="preserve"> blockage risk </w:t>
      </w:r>
      <w:r w:rsidR="00A56DE6" w:rsidRPr="00EB457D">
        <w:rPr>
          <w:rFonts w:ascii="Calibri" w:eastAsia="Times New Roman" w:hAnsi="Calibri" w:cs="Calibri"/>
          <w:kern w:val="0"/>
          <w:sz w:val="22"/>
          <w:szCs w:val="22"/>
          <w:lang w:eastAsia="en-IE"/>
          <w14:ligatures w14:val="none"/>
        </w:rPr>
        <w:t>and blockage scenarios</w:t>
      </w:r>
    </w:p>
    <w:p w14:paraId="1E83F714" w14:textId="7D3797E2" w:rsidR="00873112" w:rsidRPr="00EB457D" w:rsidRDefault="00873112"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Safe access for maintenance and debris</w:t>
      </w:r>
      <w:r w:rsidR="00A56DE6" w:rsidRPr="00EB457D">
        <w:rPr>
          <w:rFonts w:ascii="Calibri" w:eastAsia="Times New Roman" w:hAnsi="Calibri" w:cs="Calibri"/>
          <w:kern w:val="0"/>
          <w:sz w:val="22"/>
          <w:szCs w:val="22"/>
          <w:lang w:eastAsia="en-IE"/>
          <w14:ligatures w14:val="none"/>
        </w:rPr>
        <w:t xml:space="preserve"> accumulation</w:t>
      </w:r>
      <w:r w:rsidRPr="00EB457D">
        <w:rPr>
          <w:rFonts w:ascii="Calibri" w:eastAsia="Times New Roman" w:hAnsi="Calibri" w:cs="Calibri"/>
          <w:kern w:val="0"/>
          <w:sz w:val="22"/>
          <w:szCs w:val="22"/>
          <w:lang w:eastAsia="en-IE"/>
          <w14:ligatures w14:val="none"/>
        </w:rPr>
        <w:t xml:space="preserve"> clearance </w:t>
      </w:r>
    </w:p>
    <w:p w14:paraId="31223EE6" w14:textId="23E586D9" w:rsidR="001F4E76" w:rsidRPr="00EB457D" w:rsidRDefault="001F4E76" w:rsidP="005E7013">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Securing against unauthorised access to culvert</w:t>
      </w:r>
    </w:p>
    <w:p w14:paraId="47AA6F2A" w14:textId="7BABE9B5" w:rsidR="00873112" w:rsidRPr="00EB457D" w:rsidRDefault="00873112"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Structural resilience during flood events</w:t>
      </w:r>
      <w:r w:rsidR="001F4E76" w:rsidRPr="00EB457D">
        <w:rPr>
          <w:rFonts w:ascii="Calibri" w:eastAsia="Times New Roman" w:hAnsi="Calibri" w:cs="Calibri"/>
          <w:kern w:val="0"/>
          <w:sz w:val="22"/>
          <w:szCs w:val="22"/>
          <w:lang w:eastAsia="en-IE"/>
          <w14:ligatures w14:val="none"/>
        </w:rPr>
        <w:t>,</w:t>
      </w:r>
    </w:p>
    <w:p w14:paraId="5700A8D6" w14:textId="7A1DDCB8" w:rsidR="00A56DE6" w:rsidRPr="00EB457D" w:rsidRDefault="00EB457D" w:rsidP="00A56DE6">
      <w:pPr>
        <w:pStyle w:val="ListParagraph"/>
        <w:numPr>
          <w:ilvl w:val="0"/>
          <w:numId w:val="8"/>
        </w:numPr>
        <w:spacing w:after="0"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M</w:t>
      </w:r>
      <w:r w:rsidR="00A56DE6" w:rsidRPr="00EB457D">
        <w:rPr>
          <w:rFonts w:ascii="Calibri" w:eastAsia="Times New Roman" w:hAnsi="Calibri" w:cs="Calibri"/>
          <w:kern w:val="0"/>
          <w:sz w:val="22"/>
          <w:szCs w:val="22"/>
          <w:lang w:eastAsia="en-IE"/>
          <w14:ligatures w14:val="none"/>
        </w:rPr>
        <w:t>aintain existing channel conveyance capacity;</w:t>
      </w:r>
    </w:p>
    <w:p w14:paraId="580DF2DF" w14:textId="1E964241" w:rsidR="00A56DE6" w:rsidRPr="00EB457D" w:rsidRDefault="00A56DE6" w:rsidP="002F360F">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 xml:space="preserve">Impacts on upstream and downstream water levels </w:t>
      </w:r>
    </w:p>
    <w:p w14:paraId="72F7854E" w14:textId="161B06FF" w:rsidR="00A56DE6" w:rsidRPr="00EB457D" w:rsidRDefault="00A56DE6" w:rsidP="00A56DE6">
      <w:pPr>
        <w:pStyle w:val="ListParagraph"/>
        <w:numPr>
          <w:ilvl w:val="0"/>
          <w:numId w:val="8"/>
        </w:numPr>
        <w:spacing w:after="0"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Tidal and fluvial interaction</w:t>
      </w:r>
    </w:p>
    <w:p w14:paraId="33A5D8FA" w14:textId="25B6B57A" w:rsidR="00873112" w:rsidRPr="00EB457D" w:rsidRDefault="00873112"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 xml:space="preserve">Maintenance and operational requirements </w:t>
      </w:r>
    </w:p>
    <w:p w14:paraId="7C81C429" w14:textId="4519B527" w:rsidR="00873112" w:rsidRPr="00EB457D" w:rsidRDefault="00873112" w:rsidP="00873112">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 xml:space="preserve">Health and safety considerations for maintenance operatives </w:t>
      </w:r>
    </w:p>
    <w:p w14:paraId="7BB60418" w14:textId="310CEBEA" w:rsidR="00873112" w:rsidRPr="00EB457D" w:rsidRDefault="00873112" w:rsidP="00F360D4">
      <w:pPr>
        <w:numPr>
          <w:ilvl w:val="0"/>
          <w:numId w:val="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Integration with existing drainage infrastructure</w:t>
      </w:r>
    </w:p>
    <w:p w14:paraId="73D04DF7" w14:textId="6F23BFCD" w:rsidR="002F360F" w:rsidRPr="00EB457D" w:rsidRDefault="005E7013" w:rsidP="002F360F">
      <w:pPr>
        <w:pStyle w:val="ListParagraph"/>
        <w:numPr>
          <w:ilvl w:val="0"/>
          <w:numId w:val="8"/>
        </w:numPr>
        <w:spacing w:after="0"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Assessment of the requirement to install separately from existing structures, including the design and foundation requirements of any new supporting structures and structural foundations</w:t>
      </w:r>
    </w:p>
    <w:p w14:paraId="27017357" w14:textId="7B7708F8" w:rsidR="0070328B" w:rsidRPr="00EB457D" w:rsidRDefault="0070328B" w:rsidP="0070328B">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For river screen infrastructure design, this will include standards relating to:</w:t>
      </w:r>
    </w:p>
    <w:p w14:paraId="7DB28953" w14:textId="77777777" w:rsidR="0070328B" w:rsidRPr="00EB457D" w:rsidRDefault="0070328B" w:rsidP="0070328B">
      <w:pPr>
        <w:numPr>
          <w:ilvl w:val="0"/>
          <w:numId w:val="1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Structural steelwork and corrosion protection</w:t>
      </w:r>
    </w:p>
    <w:p w14:paraId="454B223F" w14:textId="34055BCA" w:rsidR="0070328B" w:rsidRPr="00EB457D" w:rsidRDefault="0070328B" w:rsidP="0070328B">
      <w:pPr>
        <w:numPr>
          <w:ilvl w:val="0"/>
          <w:numId w:val="1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 xml:space="preserve">Foundations and </w:t>
      </w:r>
      <w:r w:rsidR="005E7013" w:rsidRPr="00EB457D">
        <w:rPr>
          <w:rFonts w:ascii="Calibri" w:eastAsia="Times New Roman" w:hAnsi="Calibri" w:cs="Calibri"/>
          <w:kern w:val="0"/>
          <w:sz w:val="22"/>
          <w:szCs w:val="22"/>
          <w:lang w:eastAsia="en-IE"/>
          <w14:ligatures w14:val="none"/>
        </w:rPr>
        <w:t xml:space="preserve">reinforced </w:t>
      </w:r>
      <w:r w:rsidRPr="00EB457D">
        <w:rPr>
          <w:rFonts w:ascii="Calibri" w:eastAsia="Times New Roman" w:hAnsi="Calibri" w:cs="Calibri"/>
          <w:kern w:val="0"/>
          <w:sz w:val="22"/>
          <w:szCs w:val="22"/>
          <w:lang w:eastAsia="en-IE"/>
          <w14:ligatures w14:val="none"/>
        </w:rPr>
        <w:t>concrete design</w:t>
      </w:r>
    </w:p>
    <w:p w14:paraId="67517AD2" w14:textId="06BCA5F1" w:rsidR="0070328B" w:rsidRPr="00EB457D" w:rsidRDefault="0070328B" w:rsidP="0070328B">
      <w:pPr>
        <w:numPr>
          <w:ilvl w:val="0"/>
          <w:numId w:val="1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 xml:space="preserve">Accommodation and Temporary works </w:t>
      </w:r>
    </w:p>
    <w:p w14:paraId="1142B720" w14:textId="34558B89" w:rsidR="00682C32" w:rsidRDefault="0070328B" w:rsidP="00682C32">
      <w:pPr>
        <w:numPr>
          <w:ilvl w:val="0"/>
          <w:numId w:val="18"/>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EB457D">
        <w:rPr>
          <w:rFonts w:ascii="Calibri" w:eastAsia="Times New Roman" w:hAnsi="Calibri" w:cs="Calibri"/>
          <w:kern w:val="0"/>
          <w:sz w:val="22"/>
          <w:szCs w:val="22"/>
          <w:lang w:eastAsia="en-IE"/>
          <w14:ligatures w14:val="none"/>
        </w:rPr>
        <w:t>Fabrication and installation</w:t>
      </w:r>
      <w:r w:rsidR="00452D86" w:rsidRPr="00EB457D">
        <w:rPr>
          <w:rFonts w:ascii="Calibri" w:eastAsia="Times New Roman" w:hAnsi="Calibri" w:cs="Calibri"/>
          <w:kern w:val="0"/>
          <w:sz w:val="22"/>
          <w:szCs w:val="22"/>
          <w:lang w:eastAsia="en-IE"/>
          <w14:ligatures w14:val="none"/>
        </w:rPr>
        <w:t xml:space="preserve"> </w:t>
      </w:r>
    </w:p>
    <w:p w14:paraId="45A9F478" w14:textId="1ADC2A73" w:rsidR="0072628E" w:rsidRDefault="0072628E" w:rsidP="0072628E">
      <w:pPr>
        <w:spacing w:after="0" w:line="300" w:lineRule="atLeast"/>
        <w:rPr>
          <w:rFonts w:ascii="Calibri" w:eastAsia="Times New Roman" w:hAnsi="Calibri" w:cs="Calibri"/>
          <w:kern w:val="0"/>
          <w:sz w:val="21"/>
          <w:szCs w:val="21"/>
          <w:lang w:eastAsia="en-IE"/>
          <w14:ligatures w14:val="none"/>
        </w:rPr>
      </w:pPr>
      <w:r w:rsidRPr="0072628E">
        <w:rPr>
          <w:rFonts w:ascii="Calibri" w:eastAsia="Times New Roman" w:hAnsi="Calibri" w:cs="Calibri"/>
          <w:kern w:val="0"/>
          <w:sz w:val="21"/>
          <w:szCs w:val="21"/>
          <w:lang w:eastAsia="en-IE"/>
          <w14:ligatures w14:val="none"/>
        </w:rPr>
        <w:t>Upon completion of the works, an Operation and Maintenance (O&amp;M) Manual shall be prepared and provided for the installed grills to ensure appropriate inspection, operation, and long-term maintenance procedures are clearly documented.</w:t>
      </w:r>
    </w:p>
    <w:p w14:paraId="5D63A6E3" w14:textId="77777777" w:rsidR="0072628E" w:rsidRPr="0072628E" w:rsidRDefault="0072628E" w:rsidP="0072628E">
      <w:pPr>
        <w:spacing w:after="0" w:line="300" w:lineRule="atLeast"/>
        <w:rPr>
          <w:rFonts w:ascii="Calibri" w:eastAsia="Times New Roman" w:hAnsi="Calibri" w:cs="Calibri"/>
          <w:kern w:val="0"/>
          <w:sz w:val="21"/>
          <w:szCs w:val="21"/>
          <w:lang w:eastAsia="en-IE"/>
          <w14:ligatures w14:val="none"/>
        </w:rPr>
      </w:pPr>
    </w:p>
    <w:p w14:paraId="186B80B9"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5.5 Preliminary Cost Estimates</w:t>
      </w:r>
    </w:p>
    <w:p w14:paraId="04E0B9EE" w14:textId="464677B7" w:rsidR="00F360D4" w:rsidRP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 prepare preliminary cost estimates for all proposed interventions.</w:t>
      </w:r>
    </w:p>
    <w:p w14:paraId="3C498B72" w14:textId="77777777" w:rsidR="00F360D4" w:rsidRPr="00133D04" w:rsidRDefault="00F360D4" w:rsidP="00F360D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Cost estimates shall:</w:t>
      </w:r>
    </w:p>
    <w:p w14:paraId="6C7776C8" w14:textId="77777777" w:rsidR="00F360D4" w:rsidRPr="00133D04" w:rsidRDefault="00F360D4" w:rsidP="00F360D4">
      <w:pPr>
        <w:numPr>
          <w:ilvl w:val="0"/>
          <w:numId w:val="9"/>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Be prepared using current industry rates.</w:t>
      </w:r>
    </w:p>
    <w:p w14:paraId="3E14DA88" w14:textId="1DBBB764" w:rsidR="00F360D4" w:rsidRPr="00133D04" w:rsidRDefault="00F360D4" w:rsidP="00F360D4">
      <w:pPr>
        <w:numPr>
          <w:ilvl w:val="0"/>
          <w:numId w:val="9"/>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Include </w:t>
      </w:r>
      <w:r w:rsidR="005E7013">
        <w:rPr>
          <w:rFonts w:ascii="Calibri" w:eastAsia="Times New Roman" w:hAnsi="Calibri" w:cs="Calibri"/>
          <w:kern w:val="0"/>
          <w:sz w:val="22"/>
          <w:szCs w:val="22"/>
          <w:lang w:eastAsia="en-IE"/>
          <w14:ligatures w14:val="none"/>
        </w:rPr>
        <w:t xml:space="preserve">for accommodation, temporary, fabrication and </w:t>
      </w:r>
      <w:r w:rsidRPr="00133D04">
        <w:rPr>
          <w:rFonts w:ascii="Calibri" w:eastAsia="Times New Roman" w:hAnsi="Calibri" w:cs="Calibri"/>
          <w:kern w:val="0"/>
          <w:sz w:val="22"/>
          <w:szCs w:val="22"/>
          <w:lang w:eastAsia="en-IE"/>
          <w14:ligatures w14:val="none"/>
        </w:rPr>
        <w:t>construction costs.</w:t>
      </w:r>
    </w:p>
    <w:p w14:paraId="41106142" w14:textId="77777777" w:rsidR="00F360D4" w:rsidRPr="00133D04" w:rsidRDefault="00F360D4" w:rsidP="00F360D4">
      <w:pPr>
        <w:numPr>
          <w:ilvl w:val="0"/>
          <w:numId w:val="9"/>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Include allowances for contingencies.</w:t>
      </w:r>
    </w:p>
    <w:p w14:paraId="2C6FF041" w14:textId="77777777" w:rsidR="00F360D4" w:rsidRPr="00133D04" w:rsidRDefault="00F360D4" w:rsidP="00F360D4">
      <w:pPr>
        <w:numPr>
          <w:ilvl w:val="0"/>
          <w:numId w:val="9"/>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Include utility diversions where appropriate.</w:t>
      </w:r>
    </w:p>
    <w:p w14:paraId="5D60A7D5" w14:textId="77777777" w:rsidR="00F360D4" w:rsidRPr="00133D04" w:rsidRDefault="00F360D4" w:rsidP="00F360D4">
      <w:pPr>
        <w:numPr>
          <w:ilvl w:val="0"/>
          <w:numId w:val="9"/>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Include professional fees and statutory costs where relevant.</w:t>
      </w:r>
    </w:p>
    <w:p w14:paraId="497A6FF0" w14:textId="3050A666" w:rsidR="003323A1" w:rsidRPr="00682C32" w:rsidRDefault="00F360D4" w:rsidP="00682C32">
      <w:pPr>
        <w:numPr>
          <w:ilvl w:val="0"/>
          <w:numId w:val="9"/>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Identify assumptions and exclusions.</w:t>
      </w:r>
    </w:p>
    <w:p w14:paraId="38DE047D" w14:textId="77777777" w:rsidR="00EB457D" w:rsidRDefault="00F360D4" w:rsidP="00EB457D">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5.6 Environmental and Planning Review</w:t>
      </w:r>
    </w:p>
    <w:p w14:paraId="67F3CAAF" w14:textId="29583B0C" w:rsidR="00F360D4" w:rsidRPr="00EB457D" w:rsidRDefault="00F360D4" w:rsidP="00EB457D">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 undertake a high-level review of environmental and planning considerations, including:</w:t>
      </w:r>
    </w:p>
    <w:p w14:paraId="0EB380E1" w14:textId="77777777" w:rsidR="00F360D4" w:rsidRDefault="00F360D4" w:rsidP="00F360D4">
      <w:pPr>
        <w:numPr>
          <w:ilvl w:val="0"/>
          <w:numId w:val="10"/>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Appropriate Assessment Screening</w:t>
      </w:r>
    </w:p>
    <w:p w14:paraId="1C627C79" w14:textId="6EE07E67" w:rsidR="000D707C" w:rsidRPr="00133D04" w:rsidRDefault="000D707C" w:rsidP="00F360D4">
      <w:pPr>
        <w:numPr>
          <w:ilvl w:val="0"/>
          <w:numId w:val="10"/>
        </w:numPr>
        <w:spacing w:before="100" w:beforeAutospacing="1" w:after="100" w:afterAutospacing="1"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Archaeological Assessment</w:t>
      </w:r>
    </w:p>
    <w:p w14:paraId="17640165" w14:textId="77777777" w:rsidR="00F360D4" w:rsidRPr="00133D04" w:rsidRDefault="00F360D4" w:rsidP="00F360D4">
      <w:pPr>
        <w:numPr>
          <w:ilvl w:val="0"/>
          <w:numId w:val="10"/>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Environmental constraints</w:t>
      </w:r>
    </w:p>
    <w:p w14:paraId="7296485E" w14:textId="77777777" w:rsidR="00F360D4" w:rsidRPr="00133D04" w:rsidRDefault="00F360D4" w:rsidP="00F360D4">
      <w:pPr>
        <w:numPr>
          <w:ilvl w:val="0"/>
          <w:numId w:val="10"/>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Flood risk considerations</w:t>
      </w:r>
    </w:p>
    <w:p w14:paraId="1D7587C5" w14:textId="77777777" w:rsidR="00F360D4" w:rsidRPr="00133D04" w:rsidRDefault="00F360D4" w:rsidP="00F360D4">
      <w:pPr>
        <w:numPr>
          <w:ilvl w:val="0"/>
          <w:numId w:val="10"/>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Biodiversity considerations</w:t>
      </w:r>
    </w:p>
    <w:p w14:paraId="607EE11E" w14:textId="77777777" w:rsidR="00F360D4" w:rsidRPr="00133D04" w:rsidRDefault="00F360D4" w:rsidP="00F360D4">
      <w:pPr>
        <w:numPr>
          <w:ilvl w:val="0"/>
          <w:numId w:val="10"/>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Land ownership constraints</w:t>
      </w:r>
    </w:p>
    <w:p w14:paraId="55F93A86" w14:textId="372925EC" w:rsidR="00F360D4" w:rsidRPr="006724C4" w:rsidRDefault="00F360D4"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Recommendations for any further assessments required at future stages shall be included.</w:t>
      </w:r>
    </w:p>
    <w:p w14:paraId="06D7D8FA"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5.7 Final Report</w:t>
      </w:r>
    </w:p>
    <w:p w14:paraId="2269E348" w14:textId="6DD7B216" w:rsidR="00F360D4" w:rsidRP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 prepare a comprehensive Final Report incorporating:</w:t>
      </w:r>
    </w:p>
    <w:p w14:paraId="5340FA07"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Executive Summary</w:t>
      </w:r>
    </w:p>
    <w:p w14:paraId="7EC4B335"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Introduction and Background</w:t>
      </w:r>
    </w:p>
    <w:p w14:paraId="5B1C0232"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Methodology</w:t>
      </w:r>
    </w:p>
    <w:p w14:paraId="5C8D2170"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Existing Conditions Assessment</w:t>
      </w:r>
    </w:p>
    <w:p w14:paraId="2D48A765"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Constraints and Opportunities</w:t>
      </w:r>
    </w:p>
    <w:p w14:paraId="574AA222"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Stakeholder Consultation Summary</w:t>
      </w:r>
    </w:p>
    <w:p w14:paraId="653AE763"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Options Assessment</w:t>
      </w:r>
    </w:p>
    <w:p w14:paraId="1FCBB688"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Recommended Interventions</w:t>
      </w:r>
    </w:p>
    <w:p w14:paraId="652632A8"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Preliminary Drawings</w:t>
      </w:r>
    </w:p>
    <w:p w14:paraId="05723A2A"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Cost Estimates</w:t>
      </w:r>
    </w:p>
    <w:p w14:paraId="260DD968" w14:textId="77777777" w:rsidR="00F360D4" w:rsidRPr="00133D0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Conclusions and Recommendations</w:t>
      </w:r>
    </w:p>
    <w:p w14:paraId="7C5A4118" w14:textId="77777777" w:rsidR="00F360D4" w:rsidRDefault="00F360D4"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Appendices</w:t>
      </w:r>
    </w:p>
    <w:p w14:paraId="28A47BE7" w14:textId="69F8887B" w:rsidR="0072628E" w:rsidRPr="00133D04" w:rsidRDefault="0072628E" w:rsidP="00F360D4">
      <w:pPr>
        <w:numPr>
          <w:ilvl w:val="0"/>
          <w:numId w:val="11"/>
        </w:numPr>
        <w:spacing w:before="100" w:beforeAutospacing="1" w:after="100" w:afterAutospacing="1"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Operation and maintenance manual</w:t>
      </w:r>
    </w:p>
    <w:p w14:paraId="72AD7162" w14:textId="580403EB" w:rsidR="00682C32" w:rsidRPr="00800D3C" w:rsidRDefault="00F360D4" w:rsidP="00800D3C">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The report shall be prepared to a professional standard suitable for stakeholder review</w:t>
      </w:r>
      <w:r w:rsidR="00821874" w:rsidRPr="00133D04">
        <w:rPr>
          <w:rFonts w:ascii="Calibri" w:eastAsia="Times New Roman" w:hAnsi="Calibri" w:cs="Calibri"/>
          <w:kern w:val="0"/>
          <w:sz w:val="22"/>
          <w:szCs w:val="22"/>
          <w:lang w:eastAsia="en-IE"/>
          <w14:ligatures w14:val="none"/>
        </w:rPr>
        <w:t xml:space="preserve"> and</w:t>
      </w:r>
      <w:r w:rsidRPr="00133D04">
        <w:rPr>
          <w:rFonts w:ascii="Calibri" w:eastAsia="Times New Roman" w:hAnsi="Calibri" w:cs="Calibri"/>
          <w:kern w:val="0"/>
          <w:sz w:val="22"/>
          <w:szCs w:val="22"/>
          <w:lang w:eastAsia="en-IE"/>
          <w14:ligatures w14:val="none"/>
        </w:rPr>
        <w:t xml:space="preserve"> funding </w:t>
      </w:r>
      <w:r w:rsidR="00821874" w:rsidRPr="00133D04">
        <w:rPr>
          <w:rFonts w:ascii="Calibri" w:eastAsia="Times New Roman" w:hAnsi="Calibri" w:cs="Calibri"/>
          <w:kern w:val="0"/>
          <w:sz w:val="22"/>
          <w:szCs w:val="22"/>
          <w:lang w:eastAsia="en-IE"/>
          <w14:ligatures w14:val="none"/>
        </w:rPr>
        <w:t>authority review</w:t>
      </w:r>
      <w:r w:rsidRPr="00133D04">
        <w:rPr>
          <w:rFonts w:ascii="Calibri" w:eastAsia="Times New Roman" w:hAnsi="Calibri" w:cs="Calibri"/>
          <w:kern w:val="0"/>
          <w:sz w:val="22"/>
          <w:szCs w:val="22"/>
          <w:lang w:eastAsia="en-IE"/>
          <w14:ligatures w14:val="none"/>
        </w:rPr>
        <w:t>.</w:t>
      </w:r>
    </w:p>
    <w:p w14:paraId="3199F10C" w14:textId="210C5F36" w:rsidR="00F360D4" w:rsidRDefault="00F360D4" w:rsidP="00133D04">
      <w:pPr>
        <w:spacing w:before="100" w:beforeAutospacing="1" w:after="100" w:afterAutospacing="1" w:line="300" w:lineRule="atLeast"/>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6. Deliverables</w:t>
      </w:r>
    </w:p>
    <w:tbl>
      <w:tblPr>
        <w:tblStyle w:val="TableGrid"/>
        <w:tblW w:w="0" w:type="auto"/>
        <w:tblLook w:val="04A0" w:firstRow="1" w:lastRow="0" w:firstColumn="1" w:lastColumn="0" w:noHBand="0" w:noVBand="1"/>
      </w:tblPr>
      <w:tblGrid>
        <w:gridCol w:w="2245"/>
        <w:gridCol w:w="3987"/>
        <w:gridCol w:w="1647"/>
        <w:gridCol w:w="1137"/>
      </w:tblGrid>
      <w:tr w:rsidR="00AB3F89" w:rsidRPr="00E73F44" w14:paraId="55CBA2A5" w14:textId="77777777" w:rsidTr="00AB3F89">
        <w:tc>
          <w:tcPr>
            <w:tcW w:w="2245" w:type="dxa"/>
          </w:tcPr>
          <w:p w14:paraId="4205341E" w14:textId="77777777" w:rsidR="00AB3F89" w:rsidRPr="00E73F44" w:rsidRDefault="00AB3F89" w:rsidP="00D05694">
            <w:pPr>
              <w:rPr>
                <w:rFonts w:ascii="Calibri" w:hAnsi="Calibri" w:cs="Calibri"/>
                <w:sz w:val="22"/>
                <w:szCs w:val="22"/>
              </w:rPr>
            </w:pPr>
            <w:r w:rsidRPr="00E73F44">
              <w:rPr>
                <w:rFonts w:ascii="Calibri" w:eastAsia="Times New Roman" w:hAnsi="Calibri" w:cs="Calibri"/>
                <w:b/>
                <w:bCs/>
                <w:kern w:val="0"/>
                <w:sz w:val="22"/>
                <w:szCs w:val="22"/>
                <w:lang w:eastAsia="en-IE"/>
                <w14:ligatures w14:val="none"/>
              </w:rPr>
              <w:lastRenderedPageBreak/>
              <w:t>Deliverable</w:t>
            </w:r>
          </w:p>
        </w:tc>
        <w:tc>
          <w:tcPr>
            <w:tcW w:w="3987" w:type="dxa"/>
          </w:tcPr>
          <w:p w14:paraId="5CAD30AC" w14:textId="77777777" w:rsidR="00AB3F89" w:rsidRPr="00E73F44" w:rsidRDefault="00AB3F89" w:rsidP="00D05694">
            <w:pPr>
              <w:rPr>
                <w:rFonts w:ascii="Calibri" w:hAnsi="Calibri" w:cs="Calibri"/>
                <w:sz w:val="22"/>
                <w:szCs w:val="22"/>
              </w:rPr>
            </w:pPr>
            <w:r w:rsidRPr="00E73F44">
              <w:rPr>
                <w:rFonts w:ascii="Calibri" w:eastAsia="Times New Roman" w:hAnsi="Calibri" w:cs="Calibri"/>
                <w:b/>
                <w:bCs/>
                <w:kern w:val="0"/>
                <w:sz w:val="22"/>
                <w:szCs w:val="22"/>
                <w:lang w:eastAsia="en-IE"/>
                <w14:ligatures w14:val="none"/>
              </w:rPr>
              <w:t>Description</w:t>
            </w:r>
          </w:p>
        </w:tc>
        <w:tc>
          <w:tcPr>
            <w:tcW w:w="1647" w:type="dxa"/>
          </w:tcPr>
          <w:p w14:paraId="7B312526" w14:textId="77777777" w:rsidR="00AB3F89" w:rsidRPr="00E73F44" w:rsidRDefault="00AB3F89" w:rsidP="00D05694">
            <w:pPr>
              <w:rPr>
                <w:rFonts w:ascii="Calibri" w:hAnsi="Calibri" w:cs="Calibri"/>
                <w:sz w:val="22"/>
                <w:szCs w:val="22"/>
              </w:rPr>
            </w:pPr>
            <w:r w:rsidRPr="00E73F44">
              <w:rPr>
                <w:rFonts w:ascii="Calibri" w:eastAsia="Times New Roman" w:hAnsi="Calibri" w:cs="Calibri"/>
                <w:b/>
                <w:bCs/>
                <w:kern w:val="0"/>
                <w:sz w:val="22"/>
                <w:szCs w:val="22"/>
                <w:lang w:eastAsia="en-IE"/>
                <w14:ligatures w14:val="none"/>
              </w:rPr>
              <w:t>Format</w:t>
            </w:r>
          </w:p>
        </w:tc>
        <w:tc>
          <w:tcPr>
            <w:tcW w:w="1137" w:type="dxa"/>
          </w:tcPr>
          <w:p w14:paraId="276B2DE0" w14:textId="77777777" w:rsidR="00AB3F89" w:rsidRPr="00E73F44" w:rsidRDefault="00AB3F89" w:rsidP="00D05694">
            <w:pPr>
              <w:rPr>
                <w:rFonts w:ascii="Calibri" w:hAnsi="Calibri" w:cs="Calibri"/>
                <w:sz w:val="22"/>
                <w:szCs w:val="22"/>
              </w:rPr>
            </w:pPr>
            <w:r w:rsidRPr="00E73F44">
              <w:rPr>
                <w:rFonts w:ascii="Calibri" w:eastAsia="Times New Roman" w:hAnsi="Calibri" w:cs="Calibri"/>
                <w:b/>
                <w:bCs/>
                <w:kern w:val="0"/>
                <w:sz w:val="22"/>
                <w:szCs w:val="22"/>
                <w:lang w:eastAsia="en-IE"/>
                <w14:ligatures w14:val="none"/>
              </w:rPr>
              <w:t>Quantity</w:t>
            </w:r>
          </w:p>
        </w:tc>
      </w:tr>
      <w:tr w:rsidR="00AB3F89" w:rsidRPr="00E73F44" w14:paraId="12ADD102" w14:textId="77777777" w:rsidTr="00AB3F89">
        <w:tc>
          <w:tcPr>
            <w:tcW w:w="2245" w:type="dxa"/>
          </w:tcPr>
          <w:p w14:paraId="002B7D98" w14:textId="337A0786"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 xml:space="preserve">Inception </w:t>
            </w:r>
            <w:r w:rsidR="00E73F44">
              <w:rPr>
                <w:rFonts w:ascii="Calibri" w:eastAsia="Times New Roman" w:hAnsi="Calibri" w:cs="Calibri"/>
                <w:kern w:val="0"/>
                <w:sz w:val="22"/>
                <w:szCs w:val="22"/>
                <w:lang w:eastAsia="en-IE"/>
                <w14:ligatures w14:val="none"/>
              </w:rPr>
              <w:t>/Kick Off Meeting</w:t>
            </w:r>
            <w:r w:rsidR="00E73F44" w:rsidRPr="00E73F44">
              <w:rPr>
                <w:rFonts w:ascii="Calibri" w:eastAsia="Times New Roman" w:hAnsi="Calibri" w:cs="Calibri"/>
                <w:kern w:val="0"/>
                <w:sz w:val="22"/>
                <w:szCs w:val="22"/>
                <w:lang w:eastAsia="en-IE"/>
                <w14:ligatures w14:val="none"/>
              </w:rPr>
              <w:t xml:space="preserve"> Report</w:t>
            </w:r>
          </w:p>
        </w:tc>
        <w:tc>
          <w:tcPr>
            <w:tcW w:w="3987" w:type="dxa"/>
          </w:tcPr>
          <w:p w14:paraId="1F7DE80B"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Project methodology, programme, risk register, stakeholder engagement approach, survey requirements, and project governance arrangements</w:t>
            </w:r>
          </w:p>
        </w:tc>
        <w:tc>
          <w:tcPr>
            <w:tcW w:w="1647" w:type="dxa"/>
          </w:tcPr>
          <w:p w14:paraId="3C3BADD6"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PDF and editable format</w:t>
            </w:r>
          </w:p>
        </w:tc>
        <w:tc>
          <w:tcPr>
            <w:tcW w:w="1137" w:type="dxa"/>
          </w:tcPr>
          <w:p w14:paraId="5888C9AD"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1</w:t>
            </w:r>
          </w:p>
        </w:tc>
      </w:tr>
      <w:tr w:rsidR="00AB3F89" w:rsidRPr="00E73F44" w14:paraId="7FD3554C" w14:textId="77777777" w:rsidTr="00AB3F89">
        <w:tc>
          <w:tcPr>
            <w:tcW w:w="2245" w:type="dxa"/>
          </w:tcPr>
          <w:p w14:paraId="3138076E"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Progress Updates</w:t>
            </w:r>
          </w:p>
        </w:tc>
        <w:tc>
          <w:tcPr>
            <w:tcW w:w="3987" w:type="dxa"/>
          </w:tcPr>
          <w:p w14:paraId="4D81C84C"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Progress reports outlining completed activities, upcoming tasks, programme status, risks, and actions</w:t>
            </w:r>
          </w:p>
        </w:tc>
        <w:tc>
          <w:tcPr>
            <w:tcW w:w="1647" w:type="dxa"/>
          </w:tcPr>
          <w:p w14:paraId="06EDF470"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PDF / Email</w:t>
            </w:r>
          </w:p>
        </w:tc>
        <w:tc>
          <w:tcPr>
            <w:tcW w:w="1137" w:type="dxa"/>
          </w:tcPr>
          <w:p w14:paraId="71C72495"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As required</w:t>
            </w:r>
          </w:p>
        </w:tc>
      </w:tr>
      <w:tr w:rsidR="00AB3F89" w:rsidRPr="00E73F44" w14:paraId="27EEBD09" w14:textId="77777777" w:rsidTr="00AB3F89">
        <w:tc>
          <w:tcPr>
            <w:tcW w:w="2245" w:type="dxa"/>
          </w:tcPr>
          <w:p w14:paraId="697C3779"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Meeting Minutes</w:t>
            </w:r>
          </w:p>
        </w:tc>
        <w:tc>
          <w:tcPr>
            <w:tcW w:w="3987" w:type="dxa"/>
          </w:tcPr>
          <w:p w14:paraId="5D690854"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Records of meetings, stakeholder engagement activities, actions, and decisions</w:t>
            </w:r>
          </w:p>
        </w:tc>
        <w:tc>
          <w:tcPr>
            <w:tcW w:w="1647" w:type="dxa"/>
          </w:tcPr>
          <w:p w14:paraId="21716385"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PDF and editable format</w:t>
            </w:r>
          </w:p>
        </w:tc>
        <w:tc>
          <w:tcPr>
            <w:tcW w:w="1137" w:type="dxa"/>
          </w:tcPr>
          <w:p w14:paraId="1603B977"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As required</w:t>
            </w:r>
          </w:p>
        </w:tc>
      </w:tr>
      <w:tr w:rsidR="00AB3F89" w:rsidRPr="00E73F44" w14:paraId="0320276B" w14:textId="77777777" w:rsidTr="00AB3F89">
        <w:tc>
          <w:tcPr>
            <w:tcW w:w="2245" w:type="dxa"/>
          </w:tcPr>
          <w:p w14:paraId="0CD6BB98"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Site Assessment Outputs</w:t>
            </w:r>
          </w:p>
        </w:tc>
        <w:tc>
          <w:tcPr>
            <w:tcW w:w="3987" w:type="dxa"/>
          </w:tcPr>
          <w:p w14:paraId="24E767F9"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Survey records, photographic records, constraints mapping, inspection findings, and technical assessment outputs</w:t>
            </w:r>
          </w:p>
        </w:tc>
        <w:tc>
          <w:tcPr>
            <w:tcW w:w="1647" w:type="dxa"/>
          </w:tcPr>
          <w:p w14:paraId="5C8C864F"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JPEG and PDF formats</w:t>
            </w:r>
          </w:p>
        </w:tc>
        <w:tc>
          <w:tcPr>
            <w:tcW w:w="1137" w:type="dxa"/>
          </w:tcPr>
          <w:p w14:paraId="16097026"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1 set</w:t>
            </w:r>
          </w:p>
        </w:tc>
      </w:tr>
      <w:tr w:rsidR="00AB3F89" w:rsidRPr="00E73F44" w14:paraId="692F3EA5" w14:textId="77777777" w:rsidTr="00AB3F89">
        <w:tc>
          <w:tcPr>
            <w:tcW w:w="2245" w:type="dxa"/>
          </w:tcPr>
          <w:p w14:paraId="057C54E9"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Draft Final Report</w:t>
            </w:r>
          </w:p>
        </w:tc>
        <w:tc>
          <w:tcPr>
            <w:tcW w:w="3987" w:type="dxa"/>
          </w:tcPr>
          <w:p w14:paraId="0DD22E1D"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Draft consolidated report including assessments, options appraisal, recommendations, implementation considerations, and appendices</w:t>
            </w:r>
          </w:p>
        </w:tc>
        <w:tc>
          <w:tcPr>
            <w:tcW w:w="1647" w:type="dxa"/>
          </w:tcPr>
          <w:p w14:paraId="533FBC3E"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PDF and editable format</w:t>
            </w:r>
          </w:p>
        </w:tc>
        <w:tc>
          <w:tcPr>
            <w:tcW w:w="1137" w:type="dxa"/>
          </w:tcPr>
          <w:p w14:paraId="4F2568B8" w14:textId="77777777" w:rsidR="00AB3F89" w:rsidRPr="00E73F44" w:rsidRDefault="00AB3F89" w:rsidP="00D05694">
            <w:pPr>
              <w:rPr>
                <w:rFonts w:ascii="Calibri" w:hAnsi="Calibri" w:cs="Calibri"/>
                <w:sz w:val="22"/>
                <w:szCs w:val="22"/>
              </w:rPr>
            </w:pPr>
            <w:r w:rsidRPr="00E73F44">
              <w:rPr>
                <w:rFonts w:ascii="Calibri" w:hAnsi="Calibri" w:cs="Calibri"/>
                <w:sz w:val="22"/>
                <w:szCs w:val="22"/>
              </w:rPr>
              <w:t>1</w:t>
            </w:r>
          </w:p>
        </w:tc>
      </w:tr>
      <w:tr w:rsidR="00AB3F89" w:rsidRPr="00E73F44" w14:paraId="43D30193" w14:textId="77777777" w:rsidTr="00AB3F89">
        <w:tc>
          <w:tcPr>
            <w:tcW w:w="2245" w:type="dxa"/>
          </w:tcPr>
          <w:p w14:paraId="54833E0B"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Final Report</w:t>
            </w:r>
          </w:p>
        </w:tc>
        <w:tc>
          <w:tcPr>
            <w:tcW w:w="3987" w:type="dxa"/>
          </w:tcPr>
          <w:p w14:paraId="49F020BC" w14:textId="79E0A5CA"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Final revised report incorporating Employer comments and final recommendations</w:t>
            </w:r>
            <w:r w:rsidR="0072628E">
              <w:rPr>
                <w:rFonts w:ascii="Calibri" w:eastAsia="Times New Roman" w:hAnsi="Calibri" w:cs="Calibri"/>
                <w:kern w:val="0"/>
                <w:sz w:val="22"/>
                <w:szCs w:val="22"/>
                <w:lang w:eastAsia="en-IE"/>
                <w14:ligatures w14:val="none"/>
              </w:rPr>
              <w:t>, O&amp;M Manual</w:t>
            </w:r>
          </w:p>
        </w:tc>
        <w:tc>
          <w:tcPr>
            <w:tcW w:w="1647" w:type="dxa"/>
            <w:vAlign w:val="center"/>
          </w:tcPr>
          <w:p w14:paraId="1C24A5FD"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PDF and editable format</w:t>
            </w:r>
          </w:p>
        </w:tc>
        <w:tc>
          <w:tcPr>
            <w:tcW w:w="1137" w:type="dxa"/>
            <w:vAlign w:val="center"/>
          </w:tcPr>
          <w:p w14:paraId="45009EA5" w14:textId="77777777" w:rsidR="00AB3F89" w:rsidRPr="00E73F44" w:rsidRDefault="00AB3F89" w:rsidP="00D05694">
            <w:pPr>
              <w:rPr>
                <w:rFonts w:ascii="Calibri" w:hAnsi="Calibri" w:cs="Calibri"/>
                <w:sz w:val="22"/>
                <w:szCs w:val="22"/>
              </w:rPr>
            </w:pPr>
            <w:r w:rsidRPr="00E73F44">
              <w:rPr>
                <w:rFonts w:ascii="Calibri" w:hAnsi="Calibri" w:cs="Calibri"/>
                <w:sz w:val="22"/>
                <w:szCs w:val="22"/>
              </w:rPr>
              <w:t>1</w:t>
            </w:r>
          </w:p>
        </w:tc>
      </w:tr>
      <w:tr w:rsidR="00AB3F89" w:rsidRPr="00E73F44" w14:paraId="0E97416F" w14:textId="77777777" w:rsidTr="00AB3F89">
        <w:tc>
          <w:tcPr>
            <w:tcW w:w="2245" w:type="dxa"/>
          </w:tcPr>
          <w:p w14:paraId="10F031E2"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Technical Specifications</w:t>
            </w:r>
          </w:p>
        </w:tc>
        <w:tc>
          <w:tcPr>
            <w:tcW w:w="3987" w:type="dxa"/>
          </w:tcPr>
          <w:p w14:paraId="69B65788"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Specifications for civil works, accommodation works, fabrication, and installation requirements</w:t>
            </w:r>
          </w:p>
        </w:tc>
        <w:tc>
          <w:tcPr>
            <w:tcW w:w="1647" w:type="dxa"/>
          </w:tcPr>
          <w:p w14:paraId="1348F199"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PDF and editable format</w:t>
            </w:r>
          </w:p>
        </w:tc>
        <w:tc>
          <w:tcPr>
            <w:tcW w:w="1137" w:type="dxa"/>
          </w:tcPr>
          <w:p w14:paraId="7069315A"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1 set</w:t>
            </w:r>
          </w:p>
        </w:tc>
      </w:tr>
      <w:tr w:rsidR="00AB3F89" w:rsidRPr="00E73F44" w14:paraId="32254D1E" w14:textId="77777777" w:rsidTr="00AB3F89">
        <w:tc>
          <w:tcPr>
            <w:tcW w:w="2245" w:type="dxa"/>
          </w:tcPr>
          <w:p w14:paraId="5BB5FCFD"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Engineering Drawings</w:t>
            </w:r>
          </w:p>
        </w:tc>
        <w:tc>
          <w:tcPr>
            <w:tcW w:w="3987" w:type="dxa"/>
          </w:tcPr>
          <w:p w14:paraId="6FB7628E"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General arrangement drawings, site layouts, details, sections, and associated engineering drawings</w:t>
            </w:r>
          </w:p>
        </w:tc>
        <w:tc>
          <w:tcPr>
            <w:tcW w:w="1647" w:type="dxa"/>
          </w:tcPr>
          <w:p w14:paraId="694CC9F5"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Native and PDF formats</w:t>
            </w:r>
          </w:p>
        </w:tc>
        <w:tc>
          <w:tcPr>
            <w:tcW w:w="1137" w:type="dxa"/>
          </w:tcPr>
          <w:p w14:paraId="41ECBD41"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1 set</w:t>
            </w:r>
          </w:p>
        </w:tc>
      </w:tr>
      <w:tr w:rsidR="00AB3F89" w:rsidRPr="00E73F44" w14:paraId="3387FB96" w14:textId="77777777" w:rsidTr="00AB3F89">
        <w:tc>
          <w:tcPr>
            <w:tcW w:w="2245" w:type="dxa"/>
          </w:tcPr>
          <w:p w14:paraId="5C0C3DF4"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GIS Files and Mapping Outputs</w:t>
            </w:r>
          </w:p>
        </w:tc>
        <w:tc>
          <w:tcPr>
            <w:tcW w:w="3987" w:type="dxa"/>
          </w:tcPr>
          <w:p w14:paraId="5CB1B379"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GIS datasets, mapping outputs, constraints plans, and spatial data</w:t>
            </w:r>
          </w:p>
        </w:tc>
        <w:tc>
          <w:tcPr>
            <w:tcW w:w="1647" w:type="dxa"/>
          </w:tcPr>
          <w:p w14:paraId="283F1023"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Native and PDF formats</w:t>
            </w:r>
          </w:p>
        </w:tc>
        <w:tc>
          <w:tcPr>
            <w:tcW w:w="1137" w:type="dxa"/>
          </w:tcPr>
          <w:p w14:paraId="165AC6C4" w14:textId="77777777" w:rsidR="00AB3F89" w:rsidRPr="00E73F44" w:rsidRDefault="00AB3F89" w:rsidP="00D05694">
            <w:pPr>
              <w:rPr>
                <w:rFonts w:ascii="Calibri" w:hAnsi="Calibri" w:cs="Calibri"/>
                <w:sz w:val="22"/>
                <w:szCs w:val="22"/>
              </w:rPr>
            </w:pPr>
            <w:r w:rsidRPr="00E73F44">
              <w:rPr>
                <w:rFonts w:ascii="Calibri" w:eastAsia="Times New Roman" w:hAnsi="Calibri" w:cs="Calibri"/>
                <w:kern w:val="0"/>
                <w:sz w:val="22"/>
                <w:szCs w:val="22"/>
                <w:lang w:eastAsia="en-IE"/>
                <w14:ligatures w14:val="none"/>
              </w:rPr>
              <w:t>1 set</w:t>
            </w:r>
          </w:p>
        </w:tc>
      </w:tr>
      <w:tr w:rsidR="00AB3F89" w:rsidRPr="00E73F44" w14:paraId="5F5110E6" w14:textId="77777777" w:rsidTr="00AB3F89">
        <w:tc>
          <w:tcPr>
            <w:tcW w:w="2245" w:type="dxa"/>
          </w:tcPr>
          <w:p w14:paraId="02CB6DAE"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Pricing Documentation and Cost Estimates</w:t>
            </w:r>
          </w:p>
        </w:tc>
        <w:tc>
          <w:tcPr>
            <w:tcW w:w="3987" w:type="dxa"/>
            <w:vAlign w:val="center"/>
          </w:tcPr>
          <w:p w14:paraId="513B6AED" w14:textId="6DBDC009"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Cost estimates, pricing schedules, Bills of Quantities</w:t>
            </w:r>
          </w:p>
        </w:tc>
        <w:tc>
          <w:tcPr>
            <w:tcW w:w="1647" w:type="dxa"/>
            <w:vAlign w:val="center"/>
          </w:tcPr>
          <w:p w14:paraId="6F81E136"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Excel, PDF, and editable format</w:t>
            </w:r>
          </w:p>
        </w:tc>
        <w:tc>
          <w:tcPr>
            <w:tcW w:w="1137" w:type="dxa"/>
          </w:tcPr>
          <w:p w14:paraId="64A9C0A9"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1 set</w:t>
            </w:r>
          </w:p>
        </w:tc>
      </w:tr>
      <w:tr w:rsidR="00AB3F89" w:rsidRPr="00E73F44" w14:paraId="226C0D05" w14:textId="77777777" w:rsidTr="00AB3F89">
        <w:tc>
          <w:tcPr>
            <w:tcW w:w="2245" w:type="dxa"/>
          </w:tcPr>
          <w:p w14:paraId="44022AE9"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Tender Documentation</w:t>
            </w:r>
          </w:p>
        </w:tc>
        <w:tc>
          <w:tcPr>
            <w:tcW w:w="3987" w:type="dxa"/>
            <w:vAlign w:val="center"/>
          </w:tcPr>
          <w:p w14:paraId="223500F1"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Tender-ready procurement documentation suitable for public procurement purposes</w:t>
            </w:r>
          </w:p>
        </w:tc>
        <w:tc>
          <w:tcPr>
            <w:tcW w:w="1647" w:type="dxa"/>
            <w:vAlign w:val="center"/>
          </w:tcPr>
          <w:p w14:paraId="6671DE49"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PDF and editable format</w:t>
            </w:r>
          </w:p>
        </w:tc>
        <w:tc>
          <w:tcPr>
            <w:tcW w:w="1137" w:type="dxa"/>
          </w:tcPr>
          <w:p w14:paraId="39699453" w14:textId="77777777" w:rsidR="00AB3F89" w:rsidRPr="00E73F44" w:rsidRDefault="00AB3F89" w:rsidP="00D05694">
            <w:pPr>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1 set</w:t>
            </w:r>
          </w:p>
        </w:tc>
      </w:tr>
    </w:tbl>
    <w:p w14:paraId="52074E3F" w14:textId="729AB51A" w:rsidR="00F360D4" w:rsidRPr="00E73F44" w:rsidRDefault="00F360D4"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E73F44">
        <w:rPr>
          <w:rFonts w:ascii="Calibri" w:eastAsia="Times New Roman" w:hAnsi="Calibri" w:cs="Calibri"/>
          <w:kern w:val="0"/>
          <w:sz w:val="22"/>
          <w:szCs w:val="22"/>
          <w:lang w:eastAsia="en-IE"/>
          <w14:ligatures w14:val="none"/>
        </w:rPr>
        <w:t>Editable formats shall include Word, Excel, AutoCAD and GIS files as applicable.</w:t>
      </w:r>
    </w:p>
    <w:p w14:paraId="27112F74" w14:textId="77777777" w:rsidR="001C5BD9" w:rsidRDefault="001C5BD9"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p>
    <w:p w14:paraId="72197EF6" w14:textId="77777777" w:rsidR="00800D3C" w:rsidRDefault="00800D3C"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p>
    <w:p w14:paraId="3123530D" w14:textId="77777777" w:rsidR="00E60422" w:rsidRDefault="00E60422"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p>
    <w:p w14:paraId="36385F38" w14:textId="77777777" w:rsidR="00E60422" w:rsidRDefault="00E60422"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p>
    <w:p w14:paraId="71C76E9A" w14:textId="77777777" w:rsid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7. Meetings</w:t>
      </w:r>
    </w:p>
    <w:p w14:paraId="42E2AAF6" w14:textId="5B3094C0" w:rsidR="00F360D4" w:rsidRPr="006724C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t>The Consultant shall allow for:</w:t>
      </w:r>
    </w:p>
    <w:p w14:paraId="0CC580B4" w14:textId="77777777" w:rsidR="00F360D4" w:rsidRPr="00133D04" w:rsidRDefault="00F360D4" w:rsidP="00F360D4">
      <w:pPr>
        <w:numPr>
          <w:ilvl w:val="0"/>
          <w:numId w:val="12"/>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Inception meeting</w:t>
      </w:r>
    </w:p>
    <w:p w14:paraId="0FE72AFF" w14:textId="77777777" w:rsidR="00F360D4" w:rsidRPr="00133D04" w:rsidRDefault="00F360D4" w:rsidP="00F360D4">
      <w:pPr>
        <w:numPr>
          <w:ilvl w:val="0"/>
          <w:numId w:val="12"/>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lastRenderedPageBreak/>
        <w:t>Monthly progress meetings</w:t>
      </w:r>
    </w:p>
    <w:p w14:paraId="3269358E" w14:textId="77777777" w:rsidR="00F360D4" w:rsidRPr="00133D04" w:rsidRDefault="00F360D4" w:rsidP="00F360D4">
      <w:pPr>
        <w:numPr>
          <w:ilvl w:val="0"/>
          <w:numId w:val="12"/>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Stakeholder meetings</w:t>
      </w:r>
    </w:p>
    <w:p w14:paraId="093855EA" w14:textId="77777777" w:rsidR="00F360D4" w:rsidRPr="00133D04" w:rsidRDefault="00F360D4" w:rsidP="00F360D4">
      <w:pPr>
        <w:numPr>
          <w:ilvl w:val="0"/>
          <w:numId w:val="12"/>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Presentation of draft findings</w:t>
      </w:r>
    </w:p>
    <w:p w14:paraId="5144B6DE" w14:textId="77777777" w:rsidR="00F360D4" w:rsidRPr="00133D04" w:rsidRDefault="00F360D4" w:rsidP="00F360D4">
      <w:pPr>
        <w:numPr>
          <w:ilvl w:val="0"/>
          <w:numId w:val="12"/>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Final review meeting</w:t>
      </w:r>
    </w:p>
    <w:p w14:paraId="263AFDDE" w14:textId="2FC4C709" w:rsidR="00F360D4" w:rsidRDefault="00F360D4" w:rsidP="006724C4">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Meetings may be held in person or online as directed by the Employer.</w:t>
      </w:r>
    </w:p>
    <w:p w14:paraId="402A0610" w14:textId="77777777" w:rsidR="00F360D4" w:rsidRDefault="00F360D4" w:rsidP="006724C4">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b/>
          <w:bCs/>
          <w:kern w:val="0"/>
          <w:sz w:val="27"/>
          <w:szCs w:val="27"/>
          <w:lang w:eastAsia="en-IE"/>
          <w14:ligatures w14:val="none"/>
        </w:rPr>
        <w:t>8. Programme</w:t>
      </w:r>
    </w:p>
    <w:p w14:paraId="10B6CA60" w14:textId="77777777" w:rsidR="003323A1" w:rsidRDefault="003323A1" w:rsidP="006724C4">
      <w:pPr>
        <w:spacing w:after="0" w:line="240" w:lineRule="auto"/>
        <w:outlineLvl w:val="2"/>
        <w:rPr>
          <w:rFonts w:ascii="Calibri" w:eastAsia="Times New Roman" w:hAnsi="Calibri" w:cs="Calibri"/>
          <w:b/>
          <w:bCs/>
          <w:kern w:val="0"/>
          <w:sz w:val="27"/>
          <w:szCs w:val="27"/>
          <w:lang w:eastAsia="en-IE"/>
          <w14:ligatures w14:val="none"/>
        </w:rPr>
      </w:pPr>
    </w:p>
    <w:tbl>
      <w:tblPr>
        <w:tblStyle w:val="TableGrid"/>
        <w:tblW w:w="9016" w:type="dxa"/>
        <w:tblLook w:val="04A0" w:firstRow="1" w:lastRow="0" w:firstColumn="1" w:lastColumn="0" w:noHBand="0" w:noVBand="1"/>
      </w:tblPr>
      <w:tblGrid>
        <w:gridCol w:w="3005"/>
        <w:gridCol w:w="4361"/>
        <w:gridCol w:w="1650"/>
      </w:tblGrid>
      <w:tr w:rsidR="001C5BD9" w:rsidRPr="008403B2" w14:paraId="2739C009" w14:textId="77777777" w:rsidTr="001C5BD9">
        <w:tc>
          <w:tcPr>
            <w:tcW w:w="3005" w:type="dxa"/>
          </w:tcPr>
          <w:p w14:paraId="6E531A0B" w14:textId="77777777" w:rsidR="001C5BD9" w:rsidRPr="008403B2" w:rsidRDefault="001C5BD9" w:rsidP="00D05694">
            <w:pPr>
              <w:rPr>
                <w:rFonts w:ascii="Calibri" w:hAnsi="Calibri" w:cs="Calibri"/>
                <w:sz w:val="22"/>
                <w:szCs w:val="22"/>
              </w:rPr>
            </w:pPr>
            <w:r w:rsidRPr="008403B2">
              <w:rPr>
                <w:rFonts w:ascii="Calibri" w:eastAsia="Times New Roman" w:hAnsi="Calibri" w:cs="Calibri"/>
                <w:b/>
                <w:bCs/>
                <w:kern w:val="0"/>
                <w:sz w:val="22"/>
                <w:szCs w:val="22"/>
                <w:lang w:eastAsia="en-IE"/>
                <w14:ligatures w14:val="none"/>
              </w:rPr>
              <w:t>Task</w:t>
            </w:r>
          </w:p>
        </w:tc>
        <w:tc>
          <w:tcPr>
            <w:tcW w:w="4361" w:type="dxa"/>
          </w:tcPr>
          <w:p w14:paraId="051B0FCF" w14:textId="77777777" w:rsidR="001C5BD9" w:rsidRPr="008403B2" w:rsidRDefault="001C5BD9" w:rsidP="00D05694">
            <w:pPr>
              <w:rPr>
                <w:rFonts w:ascii="Calibri" w:hAnsi="Calibri" w:cs="Calibri"/>
                <w:sz w:val="22"/>
                <w:szCs w:val="22"/>
              </w:rPr>
            </w:pPr>
            <w:r w:rsidRPr="008403B2">
              <w:rPr>
                <w:rFonts w:ascii="Calibri" w:eastAsia="Times New Roman" w:hAnsi="Calibri" w:cs="Calibri"/>
                <w:b/>
                <w:bCs/>
                <w:kern w:val="0"/>
                <w:sz w:val="22"/>
                <w:szCs w:val="22"/>
                <w:lang w:eastAsia="en-IE"/>
                <w14:ligatures w14:val="none"/>
              </w:rPr>
              <w:t>Description</w:t>
            </w:r>
          </w:p>
        </w:tc>
        <w:tc>
          <w:tcPr>
            <w:tcW w:w="1650" w:type="dxa"/>
          </w:tcPr>
          <w:p w14:paraId="7A3A3CC1" w14:textId="77777777" w:rsidR="001C5BD9" w:rsidRPr="008403B2" w:rsidRDefault="001C5BD9" w:rsidP="00D05694">
            <w:pPr>
              <w:rPr>
                <w:rFonts w:ascii="Calibri" w:hAnsi="Calibri" w:cs="Calibri"/>
                <w:sz w:val="22"/>
                <w:szCs w:val="22"/>
              </w:rPr>
            </w:pPr>
            <w:r w:rsidRPr="008403B2">
              <w:rPr>
                <w:rFonts w:ascii="Calibri" w:eastAsia="Times New Roman" w:hAnsi="Calibri" w:cs="Calibri"/>
                <w:b/>
                <w:bCs/>
                <w:kern w:val="0"/>
                <w:sz w:val="22"/>
                <w:szCs w:val="22"/>
                <w:lang w:eastAsia="en-IE"/>
                <w14:ligatures w14:val="none"/>
              </w:rPr>
              <w:t>Duration</w:t>
            </w:r>
          </w:p>
        </w:tc>
      </w:tr>
      <w:tr w:rsidR="001C5BD9" w:rsidRPr="008403B2" w14:paraId="5B9166FB" w14:textId="77777777" w:rsidTr="001C5BD9">
        <w:tc>
          <w:tcPr>
            <w:tcW w:w="3005" w:type="dxa"/>
          </w:tcPr>
          <w:p w14:paraId="6D88DFED"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Appointment of Consultant</w:t>
            </w:r>
          </w:p>
        </w:tc>
        <w:tc>
          <w:tcPr>
            <w:tcW w:w="4361" w:type="dxa"/>
          </w:tcPr>
          <w:p w14:paraId="37036BF4"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Appointment and contract award</w:t>
            </w:r>
          </w:p>
        </w:tc>
        <w:tc>
          <w:tcPr>
            <w:tcW w:w="1650" w:type="dxa"/>
          </w:tcPr>
          <w:p w14:paraId="19513600"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24515C34" w14:textId="77777777" w:rsidTr="001C5BD9">
        <w:tc>
          <w:tcPr>
            <w:tcW w:w="3005" w:type="dxa"/>
          </w:tcPr>
          <w:p w14:paraId="742881DF"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Inception Stage and Project Kick-off</w:t>
            </w:r>
          </w:p>
        </w:tc>
        <w:tc>
          <w:tcPr>
            <w:tcW w:w="4361" w:type="dxa"/>
          </w:tcPr>
          <w:p w14:paraId="510B4E48" w14:textId="09E6F60D"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Inception meeting, review of background information, methodology confirmation, programme development</w:t>
            </w:r>
          </w:p>
        </w:tc>
        <w:tc>
          <w:tcPr>
            <w:tcW w:w="1650" w:type="dxa"/>
          </w:tcPr>
          <w:p w14:paraId="39C70D2D"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0ABD9222" w14:textId="77777777" w:rsidTr="001C5BD9">
        <w:tc>
          <w:tcPr>
            <w:tcW w:w="3005" w:type="dxa"/>
          </w:tcPr>
          <w:p w14:paraId="604AFD19"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Site Investigations, Surveys and Data Collection</w:t>
            </w:r>
          </w:p>
        </w:tc>
        <w:tc>
          <w:tcPr>
            <w:tcW w:w="4361" w:type="dxa"/>
          </w:tcPr>
          <w:p w14:paraId="37DC897D" w14:textId="763F2E0C"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 xml:space="preserve">Site inspections, </w:t>
            </w:r>
            <w:r w:rsidR="008B7C5A">
              <w:rPr>
                <w:rFonts w:ascii="Calibri" w:eastAsia="Times New Roman" w:hAnsi="Calibri" w:cs="Calibri"/>
                <w:kern w:val="0"/>
                <w:sz w:val="22"/>
                <w:szCs w:val="22"/>
                <w:lang w:eastAsia="en-IE"/>
                <w14:ligatures w14:val="none"/>
              </w:rPr>
              <w:t xml:space="preserve">topographical </w:t>
            </w:r>
            <w:r w:rsidRPr="008403B2">
              <w:rPr>
                <w:rFonts w:ascii="Calibri" w:eastAsia="Times New Roman" w:hAnsi="Calibri" w:cs="Calibri"/>
                <w:kern w:val="0"/>
                <w:sz w:val="22"/>
                <w:szCs w:val="22"/>
                <w:lang w:eastAsia="en-IE"/>
                <w14:ligatures w14:val="none"/>
              </w:rPr>
              <w:t xml:space="preserve">surveys, </w:t>
            </w:r>
            <w:r w:rsidR="008B7C5A">
              <w:rPr>
                <w:rFonts w:ascii="Calibri" w:eastAsia="Times New Roman" w:hAnsi="Calibri" w:cs="Calibri"/>
                <w:kern w:val="0"/>
                <w:sz w:val="22"/>
                <w:szCs w:val="22"/>
                <w:lang w:eastAsia="en-IE"/>
                <w14:ligatures w14:val="none"/>
              </w:rPr>
              <w:t xml:space="preserve">dimension survey, </w:t>
            </w:r>
            <w:r w:rsidRPr="008403B2">
              <w:rPr>
                <w:rFonts w:ascii="Calibri" w:eastAsia="Times New Roman" w:hAnsi="Calibri" w:cs="Calibri"/>
                <w:kern w:val="0"/>
                <w:sz w:val="22"/>
                <w:szCs w:val="22"/>
                <w:lang w:eastAsia="en-IE"/>
                <w14:ligatures w14:val="none"/>
              </w:rPr>
              <w:t>constraints mapping, data collection, flood risk and operational assessments</w:t>
            </w:r>
          </w:p>
        </w:tc>
        <w:tc>
          <w:tcPr>
            <w:tcW w:w="1650" w:type="dxa"/>
          </w:tcPr>
          <w:p w14:paraId="22935F59"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68B747E4" w14:textId="77777777" w:rsidTr="001C5BD9">
        <w:tc>
          <w:tcPr>
            <w:tcW w:w="3005" w:type="dxa"/>
          </w:tcPr>
          <w:p w14:paraId="259BC9B1"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Stakeholder Engagement and Consultation</w:t>
            </w:r>
          </w:p>
        </w:tc>
        <w:tc>
          <w:tcPr>
            <w:tcW w:w="4361" w:type="dxa"/>
          </w:tcPr>
          <w:p w14:paraId="64954CA3"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Consultation with relevant stakeholders, statutory bodies, and Employer’s Representative, including preparation of meeting records and updates</w:t>
            </w:r>
          </w:p>
        </w:tc>
        <w:tc>
          <w:tcPr>
            <w:tcW w:w="1650" w:type="dxa"/>
          </w:tcPr>
          <w:p w14:paraId="4EA9F20A"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64C9B654" w14:textId="77777777" w:rsidTr="001C5BD9">
        <w:tc>
          <w:tcPr>
            <w:tcW w:w="3005" w:type="dxa"/>
          </w:tcPr>
          <w:p w14:paraId="5A4DE2FF" w14:textId="77777777"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Constraints Assessment and Options Development</w:t>
            </w:r>
          </w:p>
        </w:tc>
        <w:tc>
          <w:tcPr>
            <w:tcW w:w="4361" w:type="dxa"/>
          </w:tcPr>
          <w:p w14:paraId="790A436C" w14:textId="401C2A78" w:rsidR="001C5BD9" w:rsidRPr="008403B2" w:rsidRDefault="001C5BD9" w:rsidP="00D05694">
            <w:pPr>
              <w:rPr>
                <w:rFonts w:ascii="Calibri" w:hAnsi="Calibri" w:cs="Calibri"/>
                <w:sz w:val="22"/>
                <w:szCs w:val="22"/>
              </w:rPr>
            </w:pPr>
            <w:r w:rsidRPr="008403B2">
              <w:rPr>
                <w:rFonts w:ascii="Calibri" w:eastAsia="Times New Roman" w:hAnsi="Calibri" w:cs="Calibri"/>
                <w:kern w:val="0"/>
                <w:sz w:val="22"/>
                <w:szCs w:val="22"/>
                <w:lang w:eastAsia="en-IE"/>
                <w14:ligatures w14:val="none"/>
              </w:rPr>
              <w:t xml:space="preserve">Assessment of physical, environmental, operational, </w:t>
            </w:r>
            <w:r w:rsidR="00682C32">
              <w:rPr>
                <w:rFonts w:ascii="Calibri" w:eastAsia="Times New Roman" w:hAnsi="Calibri" w:cs="Calibri"/>
                <w:kern w:val="0"/>
                <w:sz w:val="22"/>
                <w:szCs w:val="22"/>
                <w:lang w:eastAsia="en-IE"/>
                <w14:ligatures w14:val="none"/>
              </w:rPr>
              <w:t xml:space="preserve">hydrology, </w:t>
            </w:r>
            <w:r w:rsidRPr="008403B2">
              <w:rPr>
                <w:rFonts w:ascii="Calibri" w:eastAsia="Times New Roman" w:hAnsi="Calibri" w:cs="Calibri"/>
                <w:kern w:val="0"/>
                <w:sz w:val="22"/>
                <w:szCs w:val="22"/>
                <w:lang w:eastAsia="en-IE"/>
                <w14:ligatures w14:val="none"/>
              </w:rPr>
              <w:t>hydraulic, and maintenance constraints and development of feasible river screen options</w:t>
            </w:r>
          </w:p>
        </w:tc>
        <w:tc>
          <w:tcPr>
            <w:tcW w:w="1650" w:type="dxa"/>
          </w:tcPr>
          <w:p w14:paraId="19C990EE"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2A5518F7" w14:textId="77777777" w:rsidTr="001C5BD9">
        <w:tc>
          <w:tcPr>
            <w:tcW w:w="3005" w:type="dxa"/>
          </w:tcPr>
          <w:p w14:paraId="29649360"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Preparation of Preliminary Engineering Proposals</w:t>
            </w:r>
          </w:p>
        </w:tc>
        <w:tc>
          <w:tcPr>
            <w:tcW w:w="4361" w:type="dxa"/>
          </w:tcPr>
          <w:p w14:paraId="1276A212" w14:textId="26E679F1"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 xml:space="preserve">Engineering assessment, options appraisal, preferred solution development, and preparation of </w:t>
            </w:r>
            <w:r w:rsidR="00C33F15">
              <w:rPr>
                <w:rFonts w:ascii="Calibri" w:eastAsia="Times New Roman" w:hAnsi="Calibri" w:cs="Calibri"/>
                <w:kern w:val="0"/>
                <w:sz w:val="22"/>
                <w:szCs w:val="22"/>
                <w:lang w:eastAsia="en-IE"/>
                <w14:ligatures w14:val="none"/>
              </w:rPr>
              <w:t>o</w:t>
            </w:r>
            <w:r w:rsidRPr="008403B2">
              <w:rPr>
                <w:rFonts w:ascii="Calibri" w:eastAsia="Times New Roman" w:hAnsi="Calibri" w:cs="Calibri"/>
                <w:kern w:val="0"/>
                <w:sz w:val="22"/>
                <w:szCs w:val="22"/>
                <w:lang w:eastAsia="en-IE"/>
                <w14:ligatures w14:val="none"/>
              </w:rPr>
              <w:t>ptions Assessment Report</w:t>
            </w:r>
          </w:p>
        </w:tc>
        <w:tc>
          <w:tcPr>
            <w:tcW w:w="1650" w:type="dxa"/>
          </w:tcPr>
          <w:p w14:paraId="6C3437FF"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300481EC" w14:textId="77777777" w:rsidTr="001C5BD9">
        <w:tc>
          <w:tcPr>
            <w:tcW w:w="3005" w:type="dxa"/>
          </w:tcPr>
          <w:p w14:paraId="1DAB81CA"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Preparation of Specifications, Drawings and Pricing Documentation</w:t>
            </w:r>
          </w:p>
        </w:tc>
        <w:tc>
          <w:tcPr>
            <w:tcW w:w="4361" w:type="dxa"/>
          </w:tcPr>
          <w:p w14:paraId="579EF5DA" w14:textId="27FBA31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 xml:space="preserve">Preparation of technical specifications, engineering drawings, cost estimates, pricing </w:t>
            </w:r>
            <w:r w:rsidR="008B7C5A">
              <w:rPr>
                <w:rFonts w:ascii="Calibri" w:eastAsia="Times New Roman" w:hAnsi="Calibri" w:cs="Calibri"/>
                <w:kern w:val="0"/>
                <w:sz w:val="22"/>
                <w:szCs w:val="22"/>
                <w:lang w:eastAsia="en-IE"/>
                <w14:ligatures w14:val="none"/>
              </w:rPr>
              <w:t>document</w:t>
            </w:r>
            <w:r w:rsidRPr="008403B2">
              <w:rPr>
                <w:rFonts w:ascii="Calibri" w:eastAsia="Times New Roman" w:hAnsi="Calibri" w:cs="Calibri"/>
                <w:kern w:val="0"/>
                <w:sz w:val="22"/>
                <w:szCs w:val="22"/>
                <w:lang w:eastAsia="en-IE"/>
                <w14:ligatures w14:val="none"/>
              </w:rPr>
              <w:t>, GIS outputs, and tender documentation</w:t>
            </w:r>
          </w:p>
        </w:tc>
        <w:tc>
          <w:tcPr>
            <w:tcW w:w="1650" w:type="dxa"/>
          </w:tcPr>
          <w:p w14:paraId="084A9360"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7F012CAE" w14:textId="77777777" w:rsidTr="001C5BD9">
        <w:tc>
          <w:tcPr>
            <w:tcW w:w="3005" w:type="dxa"/>
          </w:tcPr>
          <w:p w14:paraId="37F90F7B"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Draft Final Report</w:t>
            </w:r>
          </w:p>
        </w:tc>
        <w:tc>
          <w:tcPr>
            <w:tcW w:w="4361" w:type="dxa"/>
          </w:tcPr>
          <w:p w14:paraId="68D3A5DE"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Submission of Draft Final Report for review by the Employer</w:t>
            </w:r>
          </w:p>
        </w:tc>
        <w:tc>
          <w:tcPr>
            <w:tcW w:w="1650" w:type="dxa"/>
          </w:tcPr>
          <w:p w14:paraId="1A8F1ABB"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21579575" w14:textId="77777777" w:rsidTr="001C5BD9">
        <w:tc>
          <w:tcPr>
            <w:tcW w:w="3005" w:type="dxa"/>
          </w:tcPr>
          <w:p w14:paraId="6B1C0A9E"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Review and Incorporation of Comments</w:t>
            </w:r>
          </w:p>
        </w:tc>
        <w:tc>
          <w:tcPr>
            <w:tcW w:w="4361" w:type="dxa"/>
          </w:tcPr>
          <w:p w14:paraId="2DD02F88"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Review period and incorporation of Employer comments and revisions</w:t>
            </w:r>
          </w:p>
        </w:tc>
        <w:tc>
          <w:tcPr>
            <w:tcW w:w="1650" w:type="dxa"/>
          </w:tcPr>
          <w:p w14:paraId="26BC500C"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1C5BD9" w:rsidRPr="008403B2" w14:paraId="7A8EEF28" w14:textId="77777777" w:rsidTr="001C5BD9">
        <w:tc>
          <w:tcPr>
            <w:tcW w:w="3005" w:type="dxa"/>
          </w:tcPr>
          <w:p w14:paraId="380D6CB7"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Final Report and Final Deliverables</w:t>
            </w:r>
          </w:p>
        </w:tc>
        <w:tc>
          <w:tcPr>
            <w:tcW w:w="4361" w:type="dxa"/>
          </w:tcPr>
          <w:p w14:paraId="76107FB2" w14:textId="77777777" w:rsidR="001C5BD9" w:rsidRPr="008403B2" w:rsidRDefault="001C5BD9" w:rsidP="00D05694">
            <w:pPr>
              <w:rPr>
                <w:rFonts w:ascii="Calibri" w:eastAsia="Times New Roman" w:hAnsi="Calibri" w:cs="Calibri"/>
                <w:kern w:val="0"/>
                <w:sz w:val="22"/>
                <w:szCs w:val="22"/>
                <w:lang w:eastAsia="en-IE"/>
                <w14:ligatures w14:val="none"/>
              </w:rPr>
            </w:pPr>
            <w:r w:rsidRPr="008403B2">
              <w:rPr>
                <w:rFonts w:ascii="Calibri" w:eastAsia="Times New Roman" w:hAnsi="Calibri" w:cs="Calibri"/>
                <w:kern w:val="0"/>
                <w:sz w:val="22"/>
                <w:szCs w:val="22"/>
                <w:lang w:eastAsia="en-IE"/>
                <w14:ligatures w14:val="none"/>
              </w:rPr>
              <w:t>Submission of Final Report and all associated tender-ready deliverables in editable and PDF formats</w:t>
            </w:r>
          </w:p>
        </w:tc>
        <w:tc>
          <w:tcPr>
            <w:tcW w:w="1650" w:type="dxa"/>
          </w:tcPr>
          <w:p w14:paraId="71FFB9FC" w14:textId="77777777" w:rsidR="001C5BD9" w:rsidRPr="008403B2" w:rsidRDefault="001C5BD9" w:rsidP="00D05694">
            <w:pPr>
              <w:rPr>
                <w:rFonts w:ascii="Calibri" w:hAnsi="Calibri" w:cs="Calibri"/>
                <w:sz w:val="22"/>
                <w:szCs w:val="22"/>
              </w:rPr>
            </w:pPr>
            <w:r w:rsidRPr="008403B2">
              <w:rPr>
                <w:rFonts w:ascii="Calibri" w:hAnsi="Calibri" w:cs="Calibri"/>
                <w:sz w:val="22"/>
                <w:szCs w:val="22"/>
              </w:rPr>
              <w:t>[insert]</w:t>
            </w:r>
          </w:p>
        </w:tc>
      </w:tr>
      <w:tr w:rsidR="00520A4D" w:rsidRPr="008403B2" w14:paraId="2243265F" w14:textId="77777777" w:rsidTr="00520A4D">
        <w:trPr>
          <w:trHeight w:val="560"/>
        </w:trPr>
        <w:tc>
          <w:tcPr>
            <w:tcW w:w="7366" w:type="dxa"/>
            <w:gridSpan w:val="2"/>
          </w:tcPr>
          <w:p w14:paraId="2C83D3A0" w14:textId="28396AC6" w:rsidR="00520A4D" w:rsidRPr="008403B2" w:rsidRDefault="00520A4D" w:rsidP="00D05694">
            <w:pPr>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 xml:space="preserve">Total Programme </w:t>
            </w:r>
          </w:p>
        </w:tc>
        <w:tc>
          <w:tcPr>
            <w:tcW w:w="1650" w:type="dxa"/>
          </w:tcPr>
          <w:p w14:paraId="585A7B90" w14:textId="5E8B673F" w:rsidR="00520A4D" w:rsidRPr="008403B2" w:rsidRDefault="00520A4D" w:rsidP="00D05694">
            <w:pPr>
              <w:rPr>
                <w:rFonts w:ascii="Calibri" w:hAnsi="Calibri" w:cs="Calibri"/>
                <w:sz w:val="22"/>
                <w:szCs w:val="22"/>
              </w:rPr>
            </w:pPr>
            <w:r>
              <w:rPr>
                <w:rFonts w:ascii="Calibri" w:hAnsi="Calibri" w:cs="Calibri"/>
                <w:sz w:val="22"/>
                <w:szCs w:val="22"/>
              </w:rPr>
              <w:t>3 Months</w:t>
            </w:r>
          </w:p>
        </w:tc>
      </w:tr>
    </w:tbl>
    <w:p w14:paraId="2166864E" w14:textId="77777777" w:rsidR="00AB3F89" w:rsidRDefault="00AB3F89" w:rsidP="00AB3F89">
      <w:pPr>
        <w:spacing w:after="0" w:line="300" w:lineRule="atLeast"/>
        <w:rPr>
          <w:rFonts w:ascii="Segoe UI" w:eastAsia="Times New Roman" w:hAnsi="Segoe UI" w:cs="Segoe UI"/>
          <w:kern w:val="0"/>
          <w:sz w:val="21"/>
          <w:szCs w:val="21"/>
          <w:lang w:eastAsia="en-IE"/>
          <w14:ligatures w14:val="none"/>
        </w:rPr>
      </w:pPr>
    </w:p>
    <w:p w14:paraId="22F75C6B" w14:textId="06A133E4" w:rsidR="001C5BD9" w:rsidRPr="008B7C5A" w:rsidRDefault="00AB3F89" w:rsidP="001C5BD9">
      <w:pPr>
        <w:spacing w:after="0" w:line="300" w:lineRule="atLeast"/>
        <w:rPr>
          <w:rFonts w:ascii="Calibri" w:eastAsia="Times New Roman" w:hAnsi="Calibri" w:cs="Calibri"/>
          <w:kern w:val="0"/>
          <w:sz w:val="22"/>
          <w:szCs w:val="22"/>
          <w:lang w:eastAsia="en-IE"/>
          <w14:ligatures w14:val="none"/>
        </w:rPr>
      </w:pPr>
      <w:r w:rsidRPr="008B7C5A">
        <w:rPr>
          <w:rFonts w:ascii="Calibri" w:eastAsia="Times New Roman" w:hAnsi="Calibri" w:cs="Calibri"/>
          <w:kern w:val="0"/>
          <w:sz w:val="22"/>
          <w:szCs w:val="22"/>
          <w:lang w:eastAsia="en-IE"/>
          <w14:ligatures w14:val="none"/>
        </w:rPr>
        <w:t>The Consultant shall maintain an updated programme throughout the commission and shall promptly notify the Employer of any issues which may impact delivery of the agreed programme.</w:t>
      </w:r>
    </w:p>
    <w:p w14:paraId="51E8326C" w14:textId="77777777" w:rsidR="001C5BD9" w:rsidRDefault="001C5BD9" w:rsidP="001C5BD9">
      <w:pPr>
        <w:spacing w:after="0" w:line="300" w:lineRule="atLeast"/>
        <w:rPr>
          <w:rFonts w:ascii="Segoe UI" w:eastAsia="Times New Roman" w:hAnsi="Segoe UI" w:cs="Segoe UI"/>
          <w:kern w:val="0"/>
          <w:sz w:val="21"/>
          <w:szCs w:val="21"/>
          <w:lang w:eastAsia="en-IE"/>
          <w14:ligatures w14:val="none"/>
        </w:rPr>
      </w:pPr>
    </w:p>
    <w:p w14:paraId="32E9A2EA" w14:textId="77777777" w:rsidR="001C5BD9" w:rsidRPr="001C5BD9" w:rsidRDefault="001C5BD9" w:rsidP="001C5BD9">
      <w:pPr>
        <w:spacing w:after="0" w:line="300" w:lineRule="atLeast"/>
        <w:rPr>
          <w:rFonts w:ascii="Segoe UI" w:eastAsia="Times New Roman" w:hAnsi="Segoe UI" w:cs="Segoe UI"/>
          <w:kern w:val="0"/>
          <w:sz w:val="21"/>
          <w:szCs w:val="21"/>
          <w:lang w:eastAsia="en-IE"/>
          <w14:ligatures w14:val="none"/>
        </w:rPr>
      </w:pPr>
    </w:p>
    <w:p w14:paraId="09193022" w14:textId="05057ADC" w:rsidR="003323A1" w:rsidRDefault="001C5BD9" w:rsidP="003323A1">
      <w:pPr>
        <w:spacing w:after="0" w:line="240" w:lineRule="auto"/>
        <w:outlineLvl w:val="2"/>
        <w:rPr>
          <w:rFonts w:ascii="Calibri" w:eastAsia="Times New Roman" w:hAnsi="Calibri" w:cs="Calibri"/>
          <w:b/>
          <w:bCs/>
          <w:kern w:val="0"/>
          <w:sz w:val="27"/>
          <w:szCs w:val="27"/>
          <w:lang w:eastAsia="en-IE"/>
          <w14:ligatures w14:val="none"/>
        </w:rPr>
      </w:pPr>
      <w:r>
        <w:rPr>
          <w:rFonts w:ascii="Calibri" w:eastAsia="Times New Roman" w:hAnsi="Calibri" w:cs="Calibri"/>
          <w:b/>
          <w:bCs/>
          <w:kern w:val="0"/>
          <w:sz w:val="27"/>
          <w:szCs w:val="27"/>
          <w:lang w:eastAsia="en-IE"/>
          <w14:ligatures w14:val="none"/>
        </w:rPr>
        <w:t>9</w:t>
      </w:r>
      <w:r w:rsidR="00F360D4" w:rsidRPr="00133D04">
        <w:rPr>
          <w:rFonts w:ascii="Calibri" w:eastAsia="Times New Roman" w:hAnsi="Calibri" w:cs="Calibri"/>
          <w:b/>
          <w:bCs/>
          <w:kern w:val="0"/>
          <w:sz w:val="27"/>
          <w:szCs w:val="27"/>
          <w:lang w:eastAsia="en-IE"/>
          <w14:ligatures w14:val="none"/>
        </w:rPr>
        <w:t>. Standards and Guidelines</w:t>
      </w:r>
    </w:p>
    <w:p w14:paraId="367C1A24" w14:textId="5C6E289E" w:rsidR="00F360D4" w:rsidRPr="003323A1" w:rsidRDefault="00F360D4" w:rsidP="003323A1">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lastRenderedPageBreak/>
        <w:t>All works shall comply with relevant current standards, guidance documents and legislation including:</w:t>
      </w:r>
    </w:p>
    <w:p w14:paraId="7D22D76E" w14:textId="52119432"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Building Regulations </w:t>
      </w:r>
    </w:p>
    <w:p w14:paraId="34A37652" w14:textId="60AB4C1D"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OPW guidance and Technical Methodology Notes </w:t>
      </w:r>
    </w:p>
    <w:p w14:paraId="7DFF0A8B" w14:textId="3D7DD7E4"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CIRIA guidance, including the Culvert, Screen and Outfall Manual (C786) </w:t>
      </w:r>
    </w:p>
    <w:p w14:paraId="3C445FC5" w14:textId="2E5F5436"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Transport Infrastructure Ireland (TII) standards, where applicable </w:t>
      </w:r>
    </w:p>
    <w:p w14:paraId="261AEA5A" w14:textId="205D2915"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Relevant Irish, British and European Standards (IS, BS EN and Eurocodes) applicable to civil, structural, drainage, and hydraulic engineering works </w:t>
      </w:r>
    </w:p>
    <w:p w14:paraId="36D6F0F1" w14:textId="06E09105"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Inland Fisheries Ireland requirements and fisheries protection guidance </w:t>
      </w:r>
    </w:p>
    <w:p w14:paraId="6EE61D32" w14:textId="16859F68"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Relevant environmental legislation and statutory consent requirements </w:t>
      </w:r>
    </w:p>
    <w:p w14:paraId="0CFB0A97" w14:textId="555103CD"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Flood Risk Management Guidelines and associated best practice guidance </w:t>
      </w:r>
    </w:p>
    <w:p w14:paraId="15D20D69" w14:textId="4679C930" w:rsidR="00873112" w:rsidRPr="00133D04" w:rsidRDefault="00873112" w:rsidP="00873112">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 xml:space="preserve">Health and Safety legislation, including the Safety, Health and Welfare at Work Act and Construction Regulations </w:t>
      </w:r>
    </w:p>
    <w:p w14:paraId="79F61F3C" w14:textId="4B641A70" w:rsidR="003323A1" w:rsidRPr="001C5BD9" w:rsidRDefault="00873112"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All requirements relating to access, inspection, maintenance, debris removal, and operational safety of screening infrastructure</w:t>
      </w:r>
    </w:p>
    <w:p w14:paraId="4A6313BD" w14:textId="77777777" w:rsidR="00C236BF" w:rsidRPr="00C236BF" w:rsidRDefault="00C236BF" w:rsidP="00C236BF">
      <w:pPr>
        <w:spacing w:after="0" w:line="240" w:lineRule="auto"/>
        <w:outlineLvl w:val="2"/>
        <w:rPr>
          <w:rFonts w:ascii="Calibri" w:eastAsia="Times New Roman" w:hAnsi="Calibri" w:cs="Calibri"/>
          <w:b/>
          <w:bCs/>
          <w:kern w:val="0"/>
          <w:sz w:val="27"/>
          <w:szCs w:val="27"/>
          <w:lang w:eastAsia="en-IE"/>
          <w14:ligatures w14:val="none"/>
        </w:rPr>
      </w:pPr>
      <w:r w:rsidRPr="00C236BF">
        <w:rPr>
          <w:rFonts w:ascii="Calibri" w:eastAsia="Times New Roman" w:hAnsi="Calibri" w:cs="Calibri"/>
          <w:b/>
          <w:bCs/>
          <w:kern w:val="0"/>
          <w:sz w:val="27"/>
          <w:szCs w:val="27"/>
          <w:lang w:eastAsia="en-IE"/>
          <w14:ligatures w14:val="none"/>
        </w:rPr>
        <w:t>10. Health and Safety</w:t>
      </w:r>
    </w:p>
    <w:p w14:paraId="55F91B4A"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comply with all applicable health and safety legislation, including but not limited to the Safety, Health and Welfare at Work Act 2005, the Safety, Health and Welfare at Work (Construction) Regulations 2013 (as amended), together with all relevant codes of practice, guidance documents and industry best practice applicable to the proposed works.</w:t>
      </w:r>
    </w:p>
    <w:p w14:paraId="5098D9B9"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act as both Designer and Project Supervisor for the Design Process (PSDP) for the duration of the appointment and shall discharge all duties assigned to these roles under the relevant legislation.</w:t>
      </w:r>
    </w:p>
    <w:p w14:paraId="12E56102"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identify, assess and document all foreseeable hazards and risks associated with the proposed screening infrastructure and associated works and shall apply the General Principles of Prevention to eliminate hazards and reduce risks, so far as reasonably practicable, through the design process. Health and safety considerations shall be addressed separately in respect of the design, construction, operation, inspection, maintenance and eventual replacement or decommissioning of the proposed infrastructure.</w:t>
      </w:r>
    </w:p>
    <w:p w14:paraId="04C73231" w14:textId="77777777" w:rsidR="00C236BF" w:rsidRPr="00C236BF" w:rsidRDefault="00C236BF" w:rsidP="00C236BF">
      <w:pPr>
        <w:spacing w:after="0" w:line="240" w:lineRule="auto"/>
        <w:outlineLvl w:val="2"/>
        <w:rPr>
          <w:rFonts w:ascii="Calibri" w:eastAsia="Times New Roman" w:hAnsi="Calibri" w:cs="Calibri"/>
          <w:b/>
          <w:bCs/>
          <w:kern w:val="0"/>
          <w:lang w:eastAsia="en-IE"/>
          <w14:ligatures w14:val="none"/>
        </w:rPr>
      </w:pPr>
      <w:r w:rsidRPr="00C236BF">
        <w:rPr>
          <w:rFonts w:ascii="Calibri" w:eastAsia="Times New Roman" w:hAnsi="Calibri" w:cs="Calibri"/>
          <w:b/>
          <w:bCs/>
          <w:kern w:val="0"/>
          <w:lang w:eastAsia="en-IE"/>
          <w14:ligatures w14:val="none"/>
        </w:rPr>
        <w:t>10.1 Design Stage</w:t>
      </w:r>
    </w:p>
    <w:p w14:paraId="68DD3892"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identify and assess hazards and risks arising from the proposed design and shall actively seek to eliminate or reduce such risks through design development, specification and detailing. Consideration shall include, but not be limited to:</w:t>
      </w:r>
    </w:p>
    <w:p w14:paraId="09D030C7"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Site investigations, surveys and inspections.</w:t>
      </w:r>
    </w:p>
    <w:p w14:paraId="12EBFFD0"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Safe access and egress for future inspection, maintenance, repair and debris removal operations.</w:t>
      </w:r>
    </w:p>
    <w:p w14:paraId="02C186EA"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Working near watercourses, flood conditions, confined spaces, steep embankments and constrained access locations.</w:t>
      </w:r>
    </w:p>
    <w:p w14:paraId="556162E6"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lastRenderedPageBreak/>
        <w:t>Hydraulic loading, debris accumulation, scour, blockage risks and structural resilience during normal and extreme flood events.</w:t>
      </w:r>
    </w:p>
    <w:p w14:paraId="141BEBA0"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Existing and proposed services, utilities, roads, traffic, public interfaces and adjacent infrastructure.</w:t>
      </w:r>
    </w:p>
    <w:p w14:paraId="0E2B09FB"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Requirements for maintenance equipment, lifting operations, access platforms, guardrails or other permanent safety features.</w:t>
      </w:r>
    </w:p>
    <w:p w14:paraId="242AA625"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Future modification, replacement and decommissioning of the infrastructure.</w:t>
      </w:r>
    </w:p>
    <w:p w14:paraId="1334A99E" w14:textId="77777777" w:rsidR="00C236BF" w:rsidRPr="00C236BF" w:rsidRDefault="00C236BF" w:rsidP="00C236BF">
      <w:pPr>
        <w:numPr>
          <w:ilvl w:val="0"/>
          <w:numId w:val="2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 xml:space="preserve">Elimination or reduction of risks through design, </w:t>
      </w:r>
      <w:proofErr w:type="gramStart"/>
      <w:r w:rsidRPr="00C236BF">
        <w:rPr>
          <w:rFonts w:ascii="Calibri" w:eastAsia="Times New Roman" w:hAnsi="Calibri" w:cs="Calibri"/>
          <w:kern w:val="0"/>
          <w:sz w:val="22"/>
          <w:szCs w:val="22"/>
          <w:lang w:eastAsia="en-IE"/>
          <w14:ligatures w14:val="none"/>
        </w:rPr>
        <w:t>where</w:t>
      </w:r>
      <w:proofErr w:type="gramEnd"/>
      <w:r w:rsidRPr="00C236BF">
        <w:rPr>
          <w:rFonts w:ascii="Calibri" w:eastAsia="Times New Roman" w:hAnsi="Calibri" w:cs="Calibri"/>
          <w:kern w:val="0"/>
          <w:sz w:val="22"/>
          <w:szCs w:val="22"/>
          <w:lang w:eastAsia="en-IE"/>
          <w14:ligatures w14:val="none"/>
        </w:rPr>
        <w:t xml:space="preserve"> reasonably practicable.</w:t>
      </w:r>
    </w:p>
    <w:p w14:paraId="665BD382"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maintain a Designer Risk Register identifying hazards eliminated through design, residual risks remaining following design mitigation measures and any specific requirements to be communicated to contractors, operators or future asset managers.</w:t>
      </w:r>
    </w:p>
    <w:p w14:paraId="6BCE1C82" w14:textId="77777777" w:rsidR="00C236BF" w:rsidRPr="00C236BF" w:rsidRDefault="00C236BF" w:rsidP="00C236BF">
      <w:pPr>
        <w:spacing w:before="100" w:beforeAutospacing="1" w:after="100" w:afterAutospacing="1" w:line="300" w:lineRule="atLeast"/>
        <w:outlineLvl w:val="3"/>
        <w:rPr>
          <w:rFonts w:ascii="Calibri" w:eastAsia="Times New Roman" w:hAnsi="Calibri" w:cs="Calibri"/>
          <w:b/>
          <w:bCs/>
          <w:kern w:val="0"/>
          <w:lang w:eastAsia="en-IE"/>
          <w14:ligatures w14:val="none"/>
        </w:rPr>
      </w:pPr>
      <w:r w:rsidRPr="00C236BF">
        <w:rPr>
          <w:rFonts w:ascii="Calibri" w:eastAsia="Times New Roman" w:hAnsi="Calibri" w:cs="Calibri"/>
          <w:b/>
          <w:bCs/>
          <w:kern w:val="0"/>
          <w:lang w:eastAsia="en-IE"/>
          <w14:ligatures w14:val="none"/>
        </w:rPr>
        <w:t>10.2 Construction Stage</w:t>
      </w:r>
    </w:p>
    <w:p w14:paraId="5D2891D9"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identify and document foreseeable health and safety risks associated with the construction, installation and commissioning of the proposed works. Consideration shall include:</w:t>
      </w:r>
    </w:p>
    <w:p w14:paraId="78701DF3"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Construction methodologies and sequencing.</w:t>
      </w:r>
    </w:p>
    <w:p w14:paraId="0039F79B"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Buildability and constructability of the proposed solution.</w:t>
      </w:r>
    </w:p>
    <w:p w14:paraId="4ADCA064"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Temporary works requirements and interactions with permanent works.</w:t>
      </w:r>
    </w:p>
    <w:p w14:paraId="0D02072E"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Excavations, lifting operations, work at height and confined spaces.</w:t>
      </w:r>
    </w:p>
    <w:p w14:paraId="21DA3253"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Working adjacent to, over or within watercourses.</w:t>
      </w:r>
    </w:p>
    <w:p w14:paraId="4AC95FFC"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Flood risks and emergency response arrangements during construction.</w:t>
      </w:r>
    </w:p>
    <w:p w14:paraId="2A742B7A"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Existing services, utilities and operational assets.</w:t>
      </w:r>
    </w:p>
    <w:p w14:paraId="45B4B47F"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Site access, traffic management requirements and public safety.</w:t>
      </w:r>
    </w:p>
    <w:p w14:paraId="407D496C" w14:textId="77777777" w:rsidR="00C236BF" w:rsidRPr="00C236BF" w:rsidRDefault="00C236BF" w:rsidP="00C236BF">
      <w:pPr>
        <w:numPr>
          <w:ilvl w:val="0"/>
          <w:numId w:val="24"/>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Environmental constraints and operational impacts during construction.</w:t>
      </w:r>
    </w:p>
    <w:p w14:paraId="2176938C"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ensure that all significant construction-stage hazards, residual risks and recommended control measures are clearly communicated through the design deliverables, Preliminary Safety and Health Plan and tender documentation.</w:t>
      </w:r>
    </w:p>
    <w:p w14:paraId="5D071722" w14:textId="77777777" w:rsidR="00C236BF" w:rsidRPr="00C236BF" w:rsidRDefault="00C236BF" w:rsidP="00C236BF">
      <w:pPr>
        <w:spacing w:before="100" w:beforeAutospacing="1" w:after="100" w:afterAutospacing="1" w:line="300" w:lineRule="atLeast"/>
        <w:outlineLvl w:val="3"/>
        <w:rPr>
          <w:rFonts w:ascii="Calibri" w:eastAsia="Times New Roman" w:hAnsi="Calibri" w:cs="Calibri"/>
          <w:b/>
          <w:bCs/>
          <w:kern w:val="0"/>
          <w:lang w:eastAsia="en-IE"/>
          <w14:ligatures w14:val="none"/>
        </w:rPr>
      </w:pPr>
      <w:r w:rsidRPr="00C236BF">
        <w:rPr>
          <w:rFonts w:ascii="Calibri" w:eastAsia="Times New Roman" w:hAnsi="Calibri" w:cs="Calibri"/>
          <w:b/>
          <w:bCs/>
          <w:kern w:val="0"/>
          <w:lang w:eastAsia="en-IE"/>
          <w14:ligatures w14:val="none"/>
        </w:rPr>
        <w:t>10.3 Operation and Maintenance Stage</w:t>
      </w:r>
    </w:p>
    <w:p w14:paraId="39AA31E8" w14:textId="34AA2D2A" w:rsidR="00276E10" w:rsidRPr="00276E10" w:rsidRDefault="00276E10" w:rsidP="00276E10">
      <w:pPr>
        <w:spacing w:before="100" w:beforeAutospacing="1" w:after="100" w:afterAutospacing="1" w:line="300" w:lineRule="atLeast"/>
        <w:rPr>
          <w:rFonts w:ascii="Calibri" w:eastAsia="Times New Roman" w:hAnsi="Calibri" w:cs="Calibri"/>
          <w:kern w:val="0"/>
          <w:sz w:val="22"/>
          <w:szCs w:val="22"/>
          <w:lang w:eastAsia="en-IE"/>
          <w14:ligatures w14:val="none"/>
        </w:rPr>
      </w:pPr>
      <w:r>
        <w:rPr>
          <w:rFonts w:ascii="Calibri" w:eastAsia="Times New Roman" w:hAnsi="Calibri" w:cs="Calibri"/>
          <w:kern w:val="0"/>
          <w:sz w:val="22"/>
          <w:szCs w:val="22"/>
          <w:lang w:eastAsia="en-IE"/>
          <w14:ligatures w14:val="none"/>
        </w:rPr>
        <w:t>T</w:t>
      </w:r>
      <w:r w:rsidRPr="00276E10">
        <w:rPr>
          <w:rFonts w:ascii="Calibri" w:eastAsia="Times New Roman" w:hAnsi="Calibri" w:cs="Calibri"/>
          <w:kern w:val="0"/>
          <w:sz w:val="22"/>
          <w:szCs w:val="22"/>
          <w:lang w:eastAsia="en-IE"/>
          <w14:ligatures w14:val="none"/>
        </w:rPr>
        <w:t>he Consultant shall assess and document the health and safety risks associated with the future operation, inspection, maintenance, cleaning, repair and management of the screening infrastructure throughout its design life.</w:t>
      </w:r>
    </w:p>
    <w:p w14:paraId="514956AA" w14:textId="77777777" w:rsidR="00276E10" w:rsidRPr="00276E10" w:rsidRDefault="00276E10" w:rsidP="00276E10">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Consideration shall include:</w:t>
      </w:r>
    </w:p>
    <w:p w14:paraId="058E993E"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Safe and practical access for routine and emergency inspection activities.</w:t>
      </w:r>
    </w:p>
    <w:p w14:paraId="4A999F10"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Debris removal and clearing operations during normal and flood conditions.</w:t>
      </w:r>
    </w:p>
    <w:p w14:paraId="027803DB"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Working near water, confined spaces and other hazardous environments.</w:t>
      </w:r>
    </w:p>
    <w:p w14:paraId="51389045"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Access restrictions during high flows, adverse weather conditions and flood events.</w:t>
      </w:r>
    </w:p>
    <w:p w14:paraId="02038B41"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Maintenance equipment requirements, lifting arrangements and safe working areas.</w:t>
      </w:r>
    </w:p>
    <w:p w14:paraId="5D01DB1C"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Risks to maintenance personnel, members of the public and adjacent infrastructure.</w:t>
      </w:r>
    </w:p>
    <w:p w14:paraId="2B3F983E"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lastRenderedPageBreak/>
        <w:t>Measures to prevent unauthorised access to the screening infrastructure, culvert entrances, maintenance access routes and other hazardous locations, including consideration of fencing, barriers, lockable access points, anti-climb features, signage and other appropriate security measures.</w:t>
      </w:r>
    </w:p>
    <w:p w14:paraId="41C04F8D" w14:textId="7F937028"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Protection of the public from foreseeable misuse, trespass and unauthorised entry into culverts or other confined spaces associated with the works.</w:t>
      </w:r>
    </w:p>
    <w:p w14:paraId="09B8A393" w14:textId="77777777" w:rsidR="00276E10" w:rsidRPr="00276E10" w:rsidRDefault="00276E10" w:rsidP="00276E10">
      <w:pPr>
        <w:numPr>
          <w:ilvl w:val="0"/>
          <w:numId w:val="27"/>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Operational resilience, maintainability and whole-life safety performance of the proposed solution.</w:t>
      </w:r>
    </w:p>
    <w:p w14:paraId="0B67FF98" w14:textId="77777777" w:rsidR="00276E10" w:rsidRPr="00276E10" w:rsidRDefault="00276E10" w:rsidP="00276E10">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276E10">
        <w:rPr>
          <w:rFonts w:ascii="Calibri" w:eastAsia="Times New Roman" w:hAnsi="Calibri" w:cs="Calibri"/>
          <w:kern w:val="0"/>
          <w:sz w:val="22"/>
          <w:szCs w:val="22"/>
          <w:lang w:eastAsia="en-IE"/>
          <w14:ligatures w14:val="none"/>
        </w:rPr>
        <w:t>The Consultant shall identify all residual operational, maintenance and security risks that cannot reasonably be eliminated through design and shall recommend appropriate mitigation measures, inspection requirements and management procedures.</w:t>
      </w:r>
    </w:p>
    <w:p w14:paraId="3615B31A" w14:textId="77777777" w:rsidR="00C236BF" w:rsidRPr="00C236BF" w:rsidRDefault="00C236BF" w:rsidP="00C236BF">
      <w:pPr>
        <w:spacing w:before="100" w:beforeAutospacing="1" w:after="100" w:afterAutospacing="1" w:line="300" w:lineRule="atLeast"/>
        <w:outlineLvl w:val="3"/>
        <w:rPr>
          <w:rFonts w:ascii="Calibri" w:eastAsia="Times New Roman" w:hAnsi="Calibri" w:cs="Calibri"/>
          <w:b/>
          <w:bCs/>
          <w:kern w:val="0"/>
          <w:lang w:eastAsia="en-IE"/>
          <w14:ligatures w14:val="none"/>
        </w:rPr>
      </w:pPr>
      <w:r w:rsidRPr="00C236BF">
        <w:rPr>
          <w:rFonts w:ascii="Calibri" w:eastAsia="Times New Roman" w:hAnsi="Calibri" w:cs="Calibri"/>
          <w:b/>
          <w:bCs/>
          <w:kern w:val="0"/>
          <w:lang w:eastAsia="en-IE"/>
          <w14:ligatures w14:val="none"/>
        </w:rPr>
        <w:t>10.4 PSDP Duties and Safety Documentation</w:t>
      </w:r>
    </w:p>
    <w:p w14:paraId="7984ADDB"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Consultant shall coordinate health and safety matters between designers and other relevant parties and shall prepare, maintain and update all documentation required under the Construction Regulations, including:</w:t>
      </w:r>
    </w:p>
    <w:p w14:paraId="720E9A59" w14:textId="77777777" w:rsidR="00C236BF" w:rsidRPr="00C236BF" w:rsidRDefault="00C236BF" w:rsidP="00C236BF">
      <w:pPr>
        <w:numPr>
          <w:ilvl w:val="0"/>
          <w:numId w:val="2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Preliminary Safety and Health Plan.</w:t>
      </w:r>
    </w:p>
    <w:p w14:paraId="354448D6" w14:textId="77777777" w:rsidR="00C236BF" w:rsidRPr="00C236BF" w:rsidRDefault="00C236BF" w:rsidP="00C236BF">
      <w:pPr>
        <w:numPr>
          <w:ilvl w:val="0"/>
          <w:numId w:val="2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The Designer Risk Register.</w:t>
      </w:r>
    </w:p>
    <w:p w14:paraId="17AB0100" w14:textId="77777777" w:rsidR="00C236BF" w:rsidRPr="00C236BF" w:rsidRDefault="00C236BF" w:rsidP="00C236BF">
      <w:pPr>
        <w:numPr>
          <w:ilvl w:val="0"/>
          <w:numId w:val="2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Preliminary and residual risk information.</w:t>
      </w:r>
    </w:p>
    <w:p w14:paraId="16522CE0" w14:textId="77777777" w:rsidR="00C236BF" w:rsidRPr="00C236BF" w:rsidRDefault="00C236BF" w:rsidP="00C236BF">
      <w:pPr>
        <w:numPr>
          <w:ilvl w:val="0"/>
          <w:numId w:val="2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Information required for inclusion in the Safety File.</w:t>
      </w:r>
    </w:p>
    <w:p w14:paraId="699058FA" w14:textId="77777777" w:rsidR="00C236BF" w:rsidRPr="00C236BF" w:rsidRDefault="00C236BF" w:rsidP="00C236BF">
      <w:pPr>
        <w:numPr>
          <w:ilvl w:val="0"/>
          <w:numId w:val="26"/>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Health and safety information required for procurement, tendering and construction stages.</w:t>
      </w:r>
    </w:p>
    <w:p w14:paraId="61B25339" w14:textId="77777777" w:rsidR="00C236BF" w:rsidRPr="00C236BF" w:rsidRDefault="00C236BF" w:rsidP="00C236BF">
      <w:pPr>
        <w:spacing w:before="100" w:beforeAutospacing="1" w:after="100" w:afterAutospacing="1" w:line="300" w:lineRule="atLeast"/>
        <w:outlineLvl w:val="3"/>
        <w:rPr>
          <w:rFonts w:ascii="Calibri" w:eastAsia="Times New Roman" w:hAnsi="Calibri" w:cs="Calibri"/>
          <w:b/>
          <w:bCs/>
          <w:kern w:val="0"/>
          <w:lang w:eastAsia="en-IE"/>
          <w14:ligatures w14:val="none"/>
        </w:rPr>
      </w:pPr>
      <w:r w:rsidRPr="00C236BF">
        <w:rPr>
          <w:rFonts w:ascii="Calibri" w:eastAsia="Times New Roman" w:hAnsi="Calibri" w:cs="Calibri"/>
          <w:b/>
          <w:bCs/>
          <w:kern w:val="0"/>
          <w:lang w:eastAsia="en-IE"/>
          <w14:ligatures w14:val="none"/>
        </w:rPr>
        <w:t>10.5 Reporting</w:t>
      </w:r>
    </w:p>
    <w:p w14:paraId="112F9AD6" w14:textId="77777777" w:rsidR="00C236BF" w:rsidRPr="00C236BF" w:rsidRDefault="00C236BF" w:rsidP="00C236BF">
      <w:pPr>
        <w:spacing w:before="100" w:beforeAutospacing="1" w:after="100" w:afterAutospacing="1" w:line="300" w:lineRule="atLeast"/>
        <w:rPr>
          <w:rFonts w:ascii="Calibri" w:eastAsia="Times New Roman" w:hAnsi="Calibri" w:cs="Calibri"/>
          <w:kern w:val="0"/>
          <w:sz w:val="22"/>
          <w:szCs w:val="22"/>
          <w:lang w:eastAsia="en-IE"/>
          <w14:ligatures w14:val="none"/>
        </w:rPr>
      </w:pPr>
      <w:r w:rsidRPr="00C236BF">
        <w:rPr>
          <w:rFonts w:ascii="Calibri" w:eastAsia="Times New Roman" w:hAnsi="Calibri" w:cs="Calibri"/>
          <w:kern w:val="0"/>
          <w:sz w:val="22"/>
          <w:szCs w:val="22"/>
          <w:lang w:eastAsia="en-IE"/>
          <w14:ligatures w14:val="none"/>
        </w:rPr>
        <w:t>All identified hazards, residual risks and recommended mitigation measures shall be clearly documented within the final report, design deliverables, risk registers, Preliminary Safety and Health Plan and tender documentation, together with any specific requirements to be communicated to contractors, operators, maintainers or future asset managers.</w:t>
      </w:r>
    </w:p>
    <w:p w14:paraId="0204C14C" w14:textId="3FBD9A87" w:rsidR="00F360D4" w:rsidRDefault="00F360D4" w:rsidP="00F360D4">
      <w:pPr>
        <w:spacing w:after="0" w:line="300" w:lineRule="atLeast"/>
        <w:rPr>
          <w:rFonts w:ascii="Calibri" w:eastAsia="Times New Roman" w:hAnsi="Calibri" w:cs="Calibri"/>
          <w:kern w:val="0"/>
          <w:sz w:val="21"/>
          <w:szCs w:val="21"/>
          <w:lang w:eastAsia="en-IE"/>
          <w14:ligatures w14:val="none"/>
        </w:rPr>
      </w:pPr>
    </w:p>
    <w:p w14:paraId="51BA6894" w14:textId="77777777" w:rsidR="001C5BD9" w:rsidRDefault="001C5BD9" w:rsidP="00F360D4">
      <w:pPr>
        <w:spacing w:after="0" w:line="300" w:lineRule="atLeast"/>
        <w:rPr>
          <w:rFonts w:ascii="Calibri" w:eastAsia="Times New Roman" w:hAnsi="Calibri" w:cs="Calibri"/>
          <w:kern w:val="0"/>
          <w:sz w:val="21"/>
          <w:szCs w:val="21"/>
          <w:lang w:eastAsia="en-IE"/>
          <w14:ligatures w14:val="none"/>
        </w:rPr>
      </w:pPr>
    </w:p>
    <w:p w14:paraId="0BAC6340" w14:textId="77777777" w:rsidR="001C5BD9" w:rsidRDefault="001C5BD9" w:rsidP="00F360D4">
      <w:pPr>
        <w:spacing w:after="0" w:line="300" w:lineRule="atLeast"/>
        <w:rPr>
          <w:rFonts w:ascii="Calibri" w:eastAsia="Times New Roman" w:hAnsi="Calibri" w:cs="Calibri"/>
          <w:kern w:val="0"/>
          <w:sz w:val="21"/>
          <w:szCs w:val="21"/>
          <w:lang w:eastAsia="en-IE"/>
          <w14:ligatures w14:val="none"/>
        </w:rPr>
      </w:pPr>
    </w:p>
    <w:p w14:paraId="263DCCD6" w14:textId="77777777" w:rsidR="006157EB" w:rsidRDefault="006157EB" w:rsidP="00F360D4">
      <w:pPr>
        <w:spacing w:after="0" w:line="300" w:lineRule="atLeast"/>
        <w:rPr>
          <w:rFonts w:ascii="Calibri" w:eastAsia="Times New Roman" w:hAnsi="Calibri" w:cs="Calibri"/>
          <w:kern w:val="0"/>
          <w:sz w:val="21"/>
          <w:szCs w:val="21"/>
          <w:lang w:eastAsia="en-IE"/>
          <w14:ligatures w14:val="none"/>
        </w:rPr>
      </w:pPr>
    </w:p>
    <w:p w14:paraId="7AAC4805" w14:textId="77777777" w:rsidR="006157EB" w:rsidRDefault="006157EB" w:rsidP="00F360D4">
      <w:pPr>
        <w:spacing w:after="0" w:line="300" w:lineRule="atLeast"/>
        <w:rPr>
          <w:rFonts w:ascii="Calibri" w:eastAsia="Times New Roman" w:hAnsi="Calibri" w:cs="Calibri"/>
          <w:kern w:val="0"/>
          <w:sz w:val="21"/>
          <w:szCs w:val="21"/>
          <w:lang w:eastAsia="en-IE"/>
          <w14:ligatures w14:val="none"/>
        </w:rPr>
      </w:pPr>
    </w:p>
    <w:p w14:paraId="33270314" w14:textId="77777777" w:rsidR="006157EB" w:rsidRDefault="006157EB" w:rsidP="00F360D4">
      <w:pPr>
        <w:spacing w:after="0" w:line="300" w:lineRule="atLeast"/>
        <w:rPr>
          <w:rFonts w:ascii="Calibri" w:eastAsia="Times New Roman" w:hAnsi="Calibri" w:cs="Calibri"/>
          <w:kern w:val="0"/>
          <w:sz w:val="21"/>
          <w:szCs w:val="21"/>
          <w:lang w:eastAsia="en-IE"/>
          <w14:ligatures w14:val="none"/>
        </w:rPr>
      </w:pPr>
    </w:p>
    <w:p w14:paraId="7EFDA0AC" w14:textId="77777777" w:rsidR="006157EB" w:rsidRDefault="006157EB" w:rsidP="00F360D4">
      <w:pPr>
        <w:spacing w:after="0" w:line="300" w:lineRule="atLeast"/>
        <w:rPr>
          <w:rFonts w:ascii="Calibri" w:eastAsia="Times New Roman" w:hAnsi="Calibri" w:cs="Calibri"/>
          <w:kern w:val="0"/>
          <w:sz w:val="21"/>
          <w:szCs w:val="21"/>
          <w:lang w:eastAsia="en-IE"/>
          <w14:ligatures w14:val="none"/>
        </w:rPr>
      </w:pPr>
    </w:p>
    <w:p w14:paraId="0FEEE826" w14:textId="77777777" w:rsidR="006157EB" w:rsidRDefault="006157EB" w:rsidP="00F360D4">
      <w:pPr>
        <w:spacing w:after="0" w:line="300" w:lineRule="atLeast"/>
        <w:rPr>
          <w:rFonts w:ascii="Calibri" w:eastAsia="Times New Roman" w:hAnsi="Calibri" w:cs="Calibri"/>
          <w:kern w:val="0"/>
          <w:sz w:val="21"/>
          <w:szCs w:val="21"/>
          <w:lang w:eastAsia="en-IE"/>
          <w14:ligatures w14:val="none"/>
        </w:rPr>
      </w:pPr>
    </w:p>
    <w:p w14:paraId="5D7299FC" w14:textId="77777777" w:rsidR="00F50D4B" w:rsidRDefault="00F50D4B" w:rsidP="00F360D4">
      <w:pPr>
        <w:spacing w:after="0" w:line="300" w:lineRule="atLeast"/>
        <w:rPr>
          <w:rFonts w:ascii="Calibri" w:eastAsia="Times New Roman" w:hAnsi="Calibri" w:cs="Calibri"/>
          <w:kern w:val="0"/>
          <w:sz w:val="21"/>
          <w:szCs w:val="21"/>
          <w:lang w:eastAsia="en-IE"/>
          <w14:ligatures w14:val="none"/>
        </w:rPr>
      </w:pPr>
    </w:p>
    <w:p w14:paraId="21F5238B" w14:textId="77777777" w:rsidR="00F50D4B" w:rsidRDefault="00F50D4B" w:rsidP="00F360D4">
      <w:pPr>
        <w:spacing w:after="0" w:line="300" w:lineRule="atLeast"/>
        <w:rPr>
          <w:rFonts w:ascii="Calibri" w:eastAsia="Times New Roman" w:hAnsi="Calibri" w:cs="Calibri"/>
          <w:kern w:val="0"/>
          <w:sz w:val="21"/>
          <w:szCs w:val="21"/>
          <w:lang w:eastAsia="en-IE"/>
          <w14:ligatures w14:val="none"/>
        </w:rPr>
      </w:pPr>
    </w:p>
    <w:p w14:paraId="3354B5A3" w14:textId="77777777" w:rsidR="00F50D4B" w:rsidRDefault="00F50D4B" w:rsidP="00F360D4">
      <w:pPr>
        <w:spacing w:after="0" w:line="300" w:lineRule="atLeast"/>
        <w:rPr>
          <w:rFonts w:ascii="Calibri" w:eastAsia="Times New Roman" w:hAnsi="Calibri" w:cs="Calibri"/>
          <w:kern w:val="0"/>
          <w:sz w:val="21"/>
          <w:szCs w:val="21"/>
          <w:lang w:eastAsia="en-IE"/>
          <w14:ligatures w14:val="none"/>
        </w:rPr>
      </w:pPr>
    </w:p>
    <w:p w14:paraId="2B2FABD5" w14:textId="77777777" w:rsidR="006157EB" w:rsidRDefault="006157EB" w:rsidP="00F360D4">
      <w:pPr>
        <w:spacing w:after="0" w:line="300" w:lineRule="atLeast"/>
        <w:rPr>
          <w:rFonts w:ascii="Calibri" w:eastAsia="Times New Roman" w:hAnsi="Calibri" w:cs="Calibri"/>
          <w:kern w:val="0"/>
          <w:sz w:val="21"/>
          <w:szCs w:val="21"/>
          <w:lang w:eastAsia="en-IE"/>
          <w14:ligatures w14:val="none"/>
        </w:rPr>
      </w:pPr>
    </w:p>
    <w:p w14:paraId="4DE42E48" w14:textId="77777777" w:rsidR="006157EB" w:rsidRPr="00F360D4" w:rsidRDefault="006157EB" w:rsidP="00F360D4">
      <w:pPr>
        <w:spacing w:after="0" w:line="300" w:lineRule="atLeast"/>
        <w:rPr>
          <w:rFonts w:ascii="Calibri" w:eastAsia="Times New Roman" w:hAnsi="Calibri" w:cs="Calibri"/>
          <w:kern w:val="0"/>
          <w:sz w:val="21"/>
          <w:szCs w:val="21"/>
          <w:lang w:eastAsia="en-IE"/>
          <w14:ligatures w14:val="none"/>
        </w:rPr>
      </w:pPr>
    </w:p>
    <w:p w14:paraId="659CEB75" w14:textId="69D9F36D" w:rsidR="001C5BD9" w:rsidRDefault="001C5BD9" w:rsidP="001C5BD9">
      <w:pPr>
        <w:spacing w:after="0" w:line="240" w:lineRule="auto"/>
        <w:outlineLvl w:val="2"/>
        <w:rPr>
          <w:rFonts w:ascii="Calibri" w:eastAsia="Times New Roman" w:hAnsi="Calibri" w:cs="Calibri"/>
          <w:b/>
          <w:bCs/>
          <w:kern w:val="0"/>
          <w:sz w:val="27"/>
          <w:szCs w:val="27"/>
          <w:lang w:eastAsia="en-IE"/>
          <w14:ligatures w14:val="none"/>
        </w:rPr>
      </w:pPr>
      <w:r>
        <w:rPr>
          <w:rFonts w:ascii="Calibri" w:eastAsia="Times New Roman" w:hAnsi="Calibri" w:cs="Calibri"/>
          <w:b/>
          <w:bCs/>
          <w:kern w:val="0"/>
          <w:sz w:val="27"/>
          <w:szCs w:val="27"/>
          <w:lang w:eastAsia="en-IE"/>
          <w14:ligatures w14:val="none"/>
        </w:rPr>
        <w:t>11</w:t>
      </w:r>
      <w:r w:rsidRPr="00133D04">
        <w:rPr>
          <w:rFonts w:ascii="Calibri" w:eastAsia="Times New Roman" w:hAnsi="Calibri" w:cs="Calibri"/>
          <w:b/>
          <w:bCs/>
          <w:kern w:val="0"/>
          <w:sz w:val="27"/>
          <w:szCs w:val="27"/>
          <w:lang w:eastAsia="en-IE"/>
          <w14:ligatures w14:val="none"/>
        </w:rPr>
        <w:t>. Tender Submission Requirements</w:t>
      </w:r>
    </w:p>
    <w:p w14:paraId="5001E36F" w14:textId="77777777" w:rsidR="001C5BD9" w:rsidRPr="006724C4" w:rsidRDefault="001C5BD9" w:rsidP="001C5BD9">
      <w:pPr>
        <w:spacing w:after="0" w:line="240" w:lineRule="auto"/>
        <w:outlineLvl w:val="2"/>
        <w:rPr>
          <w:rFonts w:ascii="Calibri" w:eastAsia="Times New Roman" w:hAnsi="Calibri" w:cs="Calibri"/>
          <w:b/>
          <w:bCs/>
          <w:kern w:val="0"/>
          <w:sz w:val="27"/>
          <w:szCs w:val="27"/>
          <w:lang w:eastAsia="en-IE"/>
          <w14:ligatures w14:val="none"/>
        </w:rPr>
      </w:pPr>
      <w:r w:rsidRPr="00133D04">
        <w:rPr>
          <w:rFonts w:ascii="Calibri" w:eastAsia="Times New Roman" w:hAnsi="Calibri" w:cs="Calibri"/>
          <w:kern w:val="0"/>
          <w:sz w:val="22"/>
          <w:szCs w:val="22"/>
          <w:lang w:eastAsia="en-IE"/>
          <w14:ligatures w14:val="none"/>
        </w:rPr>
        <w:lastRenderedPageBreak/>
        <w:t>Tenderers shall provide:</w:t>
      </w:r>
    </w:p>
    <w:p w14:paraId="737F03CB"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Company profile</w:t>
      </w:r>
    </w:p>
    <w:p w14:paraId="6AC18738"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Relevant project experience</w:t>
      </w:r>
    </w:p>
    <w:p w14:paraId="1D6D4E94"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Details of proposed project team</w:t>
      </w:r>
    </w:p>
    <w:p w14:paraId="056C5870"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Methodology</w:t>
      </w:r>
    </w:p>
    <w:p w14:paraId="28897DE8"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Programme</w:t>
      </w:r>
    </w:p>
    <w:p w14:paraId="3DAFF01E"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Fee proposal</w:t>
      </w:r>
    </w:p>
    <w:p w14:paraId="219B89A4"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Resource allocation</w:t>
      </w:r>
    </w:p>
    <w:p w14:paraId="66FC0AC7" w14:textId="77777777"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Quality assurance procedures</w:t>
      </w:r>
    </w:p>
    <w:p w14:paraId="6E3668F4" w14:textId="1D69A8EE" w:rsidR="001C5BD9" w:rsidRPr="00133D04" w:rsidRDefault="001C5BD9" w:rsidP="001C5BD9">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Examples of similar completed reports</w:t>
      </w:r>
      <w:r w:rsidR="0072628E">
        <w:rPr>
          <w:rFonts w:ascii="Calibri" w:eastAsia="Times New Roman" w:hAnsi="Calibri" w:cs="Calibri"/>
          <w:kern w:val="0"/>
          <w:sz w:val="22"/>
          <w:szCs w:val="22"/>
          <w:lang w:eastAsia="en-IE"/>
          <w14:ligatures w14:val="none"/>
        </w:rPr>
        <w:t>, include O&amp;M manual</w:t>
      </w:r>
    </w:p>
    <w:p w14:paraId="20FC27F8" w14:textId="3C4A1880" w:rsidR="002A0918" w:rsidRPr="001C5BD9" w:rsidRDefault="001C5BD9" w:rsidP="00F360D4">
      <w:pPr>
        <w:numPr>
          <w:ilvl w:val="0"/>
          <w:numId w:val="13"/>
        </w:numPr>
        <w:spacing w:before="100" w:beforeAutospacing="1" w:after="100" w:afterAutospacing="1" w:line="300" w:lineRule="atLeast"/>
        <w:rPr>
          <w:rFonts w:ascii="Calibri" w:eastAsia="Times New Roman" w:hAnsi="Calibri" w:cs="Calibri"/>
          <w:kern w:val="0"/>
          <w:sz w:val="22"/>
          <w:szCs w:val="22"/>
          <w:lang w:eastAsia="en-IE"/>
          <w14:ligatures w14:val="none"/>
        </w:rPr>
      </w:pPr>
      <w:r w:rsidRPr="00133D04">
        <w:rPr>
          <w:rFonts w:ascii="Calibri" w:eastAsia="Times New Roman" w:hAnsi="Calibri" w:cs="Calibri"/>
          <w:kern w:val="0"/>
          <w:sz w:val="22"/>
          <w:szCs w:val="22"/>
          <w:lang w:eastAsia="en-IE"/>
          <w14:ligatures w14:val="none"/>
        </w:rPr>
        <w:t>Details of sub-consultants (if applicable)</w:t>
      </w:r>
    </w:p>
    <w:sectPr w:rsidR="002A0918" w:rsidRPr="001C5BD9">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7ABA2B" w14:textId="77777777" w:rsidR="007122F6" w:rsidRDefault="007122F6" w:rsidP="00A16BF4">
      <w:pPr>
        <w:spacing w:after="0" w:line="240" w:lineRule="auto"/>
      </w:pPr>
      <w:r>
        <w:separator/>
      </w:r>
    </w:p>
  </w:endnote>
  <w:endnote w:type="continuationSeparator" w:id="0">
    <w:p w14:paraId="28C7C8E1" w14:textId="77777777" w:rsidR="007122F6" w:rsidRDefault="007122F6" w:rsidP="00A16B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78F16" w14:textId="77777777" w:rsidR="00A16BF4" w:rsidRDefault="00A16BF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CC7FE" w14:textId="77777777" w:rsidR="00A16BF4" w:rsidRDefault="00A16BF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18C3F" w14:textId="77777777" w:rsidR="00A16BF4" w:rsidRDefault="00A16B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D196B7" w14:textId="77777777" w:rsidR="007122F6" w:rsidRDefault="007122F6" w:rsidP="00A16BF4">
      <w:pPr>
        <w:spacing w:after="0" w:line="240" w:lineRule="auto"/>
      </w:pPr>
      <w:r>
        <w:separator/>
      </w:r>
    </w:p>
  </w:footnote>
  <w:footnote w:type="continuationSeparator" w:id="0">
    <w:p w14:paraId="68CC5D19" w14:textId="77777777" w:rsidR="007122F6" w:rsidRDefault="007122F6" w:rsidP="00A16B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A5F6B" w14:textId="77777777" w:rsidR="00A16BF4" w:rsidRDefault="00A16BF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26966150"/>
      <w:docPartObj>
        <w:docPartGallery w:val="Watermarks"/>
        <w:docPartUnique/>
      </w:docPartObj>
    </w:sdtPr>
    <w:sdtEndPr/>
    <w:sdtContent>
      <w:p w14:paraId="779558D3" w14:textId="1FB028D8" w:rsidR="00A16BF4" w:rsidRDefault="007122F6">
        <w:pPr>
          <w:pStyle w:val="Header"/>
        </w:pPr>
        <w:r>
          <w:pict w14:anchorId="0749552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1025"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7EA41E" w14:textId="77777777" w:rsidR="00A16BF4" w:rsidRDefault="00A16B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F5DE5"/>
    <w:multiLevelType w:val="multilevel"/>
    <w:tmpl w:val="BA7E00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890565"/>
    <w:multiLevelType w:val="multilevel"/>
    <w:tmpl w:val="406CD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53622EF"/>
    <w:multiLevelType w:val="multilevel"/>
    <w:tmpl w:val="B426C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5077D3"/>
    <w:multiLevelType w:val="multilevel"/>
    <w:tmpl w:val="55922E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AB5296"/>
    <w:multiLevelType w:val="multilevel"/>
    <w:tmpl w:val="0D6E93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6B42675"/>
    <w:multiLevelType w:val="multilevel"/>
    <w:tmpl w:val="08145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E8B64B4"/>
    <w:multiLevelType w:val="multilevel"/>
    <w:tmpl w:val="47EED7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05F1D02"/>
    <w:multiLevelType w:val="multilevel"/>
    <w:tmpl w:val="16AE5C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4F16DEB"/>
    <w:multiLevelType w:val="multilevel"/>
    <w:tmpl w:val="62DC2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48200E"/>
    <w:multiLevelType w:val="multilevel"/>
    <w:tmpl w:val="CF2411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5A6CB5"/>
    <w:multiLevelType w:val="multilevel"/>
    <w:tmpl w:val="2F8A27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377E54"/>
    <w:multiLevelType w:val="multilevel"/>
    <w:tmpl w:val="5FAE2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D3E3F6E"/>
    <w:multiLevelType w:val="multilevel"/>
    <w:tmpl w:val="369668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FA02657"/>
    <w:multiLevelType w:val="multilevel"/>
    <w:tmpl w:val="27262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00D6BD5"/>
    <w:multiLevelType w:val="multilevel"/>
    <w:tmpl w:val="52E6A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2755328"/>
    <w:multiLevelType w:val="multilevel"/>
    <w:tmpl w:val="BD9A5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3556DC"/>
    <w:multiLevelType w:val="multilevel"/>
    <w:tmpl w:val="D6EA49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D0B724F"/>
    <w:multiLevelType w:val="multilevel"/>
    <w:tmpl w:val="1D164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E30573F"/>
    <w:multiLevelType w:val="multilevel"/>
    <w:tmpl w:val="CCBCD2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06A31A9"/>
    <w:multiLevelType w:val="multilevel"/>
    <w:tmpl w:val="CC067F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5880719C"/>
    <w:multiLevelType w:val="multilevel"/>
    <w:tmpl w:val="5B1CC6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E8F5059"/>
    <w:multiLevelType w:val="multilevel"/>
    <w:tmpl w:val="6B2CF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4696AD1"/>
    <w:multiLevelType w:val="multilevel"/>
    <w:tmpl w:val="211CB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6D67950"/>
    <w:multiLevelType w:val="multilevel"/>
    <w:tmpl w:val="2842D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C5673EE"/>
    <w:multiLevelType w:val="multilevel"/>
    <w:tmpl w:val="87901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2C36769"/>
    <w:multiLevelType w:val="multilevel"/>
    <w:tmpl w:val="C9A0B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F9F3BE7"/>
    <w:multiLevelType w:val="multilevel"/>
    <w:tmpl w:val="8D3CC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3460387">
    <w:abstractNumId w:val="23"/>
  </w:num>
  <w:num w:numId="2" w16cid:durableId="1483156266">
    <w:abstractNumId w:val="10"/>
  </w:num>
  <w:num w:numId="3" w16cid:durableId="1109350353">
    <w:abstractNumId w:val="4"/>
  </w:num>
  <w:num w:numId="4" w16cid:durableId="401559908">
    <w:abstractNumId w:val="12"/>
  </w:num>
  <w:num w:numId="5" w16cid:durableId="1491285461">
    <w:abstractNumId w:val="9"/>
  </w:num>
  <w:num w:numId="6" w16cid:durableId="2108304992">
    <w:abstractNumId w:val="24"/>
  </w:num>
  <w:num w:numId="7" w16cid:durableId="1469858805">
    <w:abstractNumId w:val="16"/>
  </w:num>
  <w:num w:numId="8" w16cid:durableId="1923954616">
    <w:abstractNumId w:val="19"/>
  </w:num>
  <w:num w:numId="9" w16cid:durableId="1329364710">
    <w:abstractNumId w:val="15"/>
  </w:num>
  <w:num w:numId="10" w16cid:durableId="828905309">
    <w:abstractNumId w:val="7"/>
  </w:num>
  <w:num w:numId="11" w16cid:durableId="998389964">
    <w:abstractNumId w:val="26"/>
  </w:num>
  <w:num w:numId="12" w16cid:durableId="1393498761">
    <w:abstractNumId w:val="8"/>
  </w:num>
  <w:num w:numId="13" w16cid:durableId="1751003189">
    <w:abstractNumId w:val="1"/>
  </w:num>
  <w:num w:numId="14" w16cid:durableId="2047218964">
    <w:abstractNumId w:val="14"/>
  </w:num>
  <w:num w:numId="15" w16cid:durableId="590360069">
    <w:abstractNumId w:val="21"/>
  </w:num>
  <w:num w:numId="16" w16cid:durableId="2117744804">
    <w:abstractNumId w:val="22"/>
  </w:num>
  <w:num w:numId="17" w16cid:durableId="575823115">
    <w:abstractNumId w:val="11"/>
  </w:num>
  <w:num w:numId="18" w16cid:durableId="75564098">
    <w:abstractNumId w:val="13"/>
  </w:num>
  <w:num w:numId="19" w16cid:durableId="485558022">
    <w:abstractNumId w:val="18"/>
  </w:num>
  <w:num w:numId="20" w16cid:durableId="274293208">
    <w:abstractNumId w:val="20"/>
  </w:num>
  <w:num w:numId="21" w16cid:durableId="163785006">
    <w:abstractNumId w:val="5"/>
  </w:num>
  <w:num w:numId="22" w16cid:durableId="1419214660">
    <w:abstractNumId w:val="25"/>
  </w:num>
  <w:num w:numId="23" w16cid:durableId="927733944">
    <w:abstractNumId w:val="3"/>
  </w:num>
  <w:num w:numId="24" w16cid:durableId="1052390541">
    <w:abstractNumId w:val="2"/>
  </w:num>
  <w:num w:numId="25" w16cid:durableId="1322005029">
    <w:abstractNumId w:val="17"/>
  </w:num>
  <w:num w:numId="26" w16cid:durableId="1111583974">
    <w:abstractNumId w:val="0"/>
  </w:num>
  <w:num w:numId="27" w16cid:durableId="87458029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60D4"/>
    <w:rsid w:val="00002732"/>
    <w:rsid w:val="00004C3C"/>
    <w:rsid w:val="000217C4"/>
    <w:rsid w:val="0006592C"/>
    <w:rsid w:val="000D707C"/>
    <w:rsid w:val="00116AC1"/>
    <w:rsid w:val="00124831"/>
    <w:rsid w:val="00133D04"/>
    <w:rsid w:val="001551F9"/>
    <w:rsid w:val="00155B5E"/>
    <w:rsid w:val="001C5BD9"/>
    <w:rsid w:val="001F4E76"/>
    <w:rsid w:val="0020366D"/>
    <w:rsid w:val="002225C0"/>
    <w:rsid w:val="00274798"/>
    <w:rsid w:val="00276E10"/>
    <w:rsid w:val="002A0918"/>
    <w:rsid w:val="002E1D57"/>
    <w:rsid w:val="002F360F"/>
    <w:rsid w:val="002F6ED3"/>
    <w:rsid w:val="003323A1"/>
    <w:rsid w:val="0033719A"/>
    <w:rsid w:val="00360EDF"/>
    <w:rsid w:val="00371B51"/>
    <w:rsid w:val="003E15D6"/>
    <w:rsid w:val="00422241"/>
    <w:rsid w:val="00432420"/>
    <w:rsid w:val="00452D86"/>
    <w:rsid w:val="0046514B"/>
    <w:rsid w:val="00520A4D"/>
    <w:rsid w:val="00572969"/>
    <w:rsid w:val="005E7013"/>
    <w:rsid w:val="006157EB"/>
    <w:rsid w:val="006337BF"/>
    <w:rsid w:val="0065593C"/>
    <w:rsid w:val="006724C4"/>
    <w:rsid w:val="00682C32"/>
    <w:rsid w:val="00685FEC"/>
    <w:rsid w:val="006A4C45"/>
    <w:rsid w:val="0070328B"/>
    <w:rsid w:val="007122F6"/>
    <w:rsid w:val="0072628E"/>
    <w:rsid w:val="00757353"/>
    <w:rsid w:val="00764FEC"/>
    <w:rsid w:val="007E6958"/>
    <w:rsid w:val="00800D3C"/>
    <w:rsid w:val="00821874"/>
    <w:rsid w:val="00873112"/>
    <w:rsid w:val="008B7C5A"/>
    <w:rsid w:val="008E3FFD"/>
    <w:rsid w:val="00A16BF4"/>
    <w:rsid w:val="00A203F1"/>
    <w:rsid w:val="00A56DE6"/>
    <w:rsid w:val="00A74F61"/>
    <w:rsid w:val="00A916B2"/>
    <w:rsid w:val="00A94B7E"/>
    <w:rsid w:val="00AB3F89"/>
    <w:rsid w:val="00AB4073"/>
    <w:rsid w:val="00B42FCA"/>
    <w:rsid w:val="00BF3312"/>
    <w:rsid w:val="00C236BF"/>
    <w:rsid w:val="00C33F15"/>
    <w:rsid w:val="00C47EFF"/>
    <w:rsid w:val="00CB6F6D"/>
    <w:rsid w:val="00CF129F"/>
    <w:rsid w:val="00CF1694"/>
    <w:rsid w:val="00D24125"/>
    <w:rsid w:val="00DB3245"/>
    <w:rsid w:val="00DF03AE"/>
    <w:rsid w:val="00E233CE"/>
    <w:rsid w:val="00E60422"/>
    <w:rsid w:val="00E73F44"/>
    <w:rsid w:val="00E924FF"/>
    <w:rsid w:val="00EA36DF"/>
    <w:rsid w:val="00EB457D"/>
    <w:rsid w:val="00EB5091"/>
    <w:rsid w:val="00F12657"/>
    <w:rsid w:val="00F360D4"/>
    <w:rsid w:val="00F50D4B"/>
    <w:rsid w:val="00F630E7"/>
    <w:rsid w:val="00FA7962"/>
    <w:rsid w:val="00FD2757"/>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24A0A1"/>
  <w15:chartTrackingRefBased/>
  <w15:docId w15:val="{CDFC925D-0BCC-44D3-8B10-83B2E371A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I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F360D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F360D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360D4"/>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rsid w:val="00F360D4"/>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360D4"/>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360D4"/>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360D4"/>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360D4"/>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360D4"/>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360D4"/>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F360D4"/>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360D4"/>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sid w:val="00F360D4"/>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360D4"/>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360D4"/>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360D4"/>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360D4"/>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360D4"/>
    <w:rPr>
      <w:rFonts w:eastAsiaTheme="majorEastAsia" w:cstheme="majorBidi"/>
      <w:color w:val="272727" w:themeColor="text1" w:themeTint="D8"/>
    </w:rPr>
  </w:style>
  <w:style w:type="paragraph" w:styleId="Title">
    <w:name w:val="Title"/>
    <w:basedOn w:val="Normal"/>
    <w:next w:val="Normal"/>
    <w:link w:val="TitleChar"/>
    <w:uiPriority w:val="10"/>
    <w:qFormat/>
    <w:rsid w:val="00F360D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60D4"/>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360D4"/>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360D4"/>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360D4"/>
    <w:pPr>
      <w:spacing w:before="160"/>
      <w:jc w:val="center"/>
    </w:pPr>
    <w:rPr>
      <w:i/>
      <w:iCs/>
      <w:color w:val="404040" w:themeColor="text1" w:themeTint="BF"/>
    </w:rPr>
  </w:style>
  <w:style w:type="character" w:customStyle="1" w:styleId="QuoteChar">
    <w:name w:val="Quote Char"/>
    <w:basedOn w:val="DefaultParagraphFont"/>
    <w:link w:val="Quote"/>
    <w:uiPriority w:val="29"/>
    <w:rsid w:val="00F360D4"/>
    <w:rPr>
      <w:i/>
      <w:iCs/>
      <w:color w:val="404040" w:themeColor="text1" w:themeTint="BF"/>
    </w:rPr>
  </w:style>
  <w:style w:type="paragraph" w:styleId="ListParagraph">
    <w:name w:val="List Paragraph"/>
    <w:basedOn w:val="Normal"/>
    <w:uiPriority w:val="34"/>
    <w:qFormat/>
    <w:rsid w:val="00F360D4"/>
    <w:pPr>
      <w:ind w:left="720"/>
      <w:contextualSpacing/>
    </w:pPr>
  </w:style>
  <w:style w:type="character" w:styleId="IntenseEmphasis">
    <w:name w:val="Intense Emphasis"/>
    <w:basedOn w:val="DefaultParagraphFont"/>
    <w:uiPriority w:val="21"/>
    <w:qFormat/>
    <w:rsid w:val="00F360D4"/>
    <w:rPr>
      <w:i/>
      <w:iCs/>
      <w:color w:val="0F4761" w:themeColor="accent1" w:themeShade="BF"/>
    </w:rPr>
  </w:style>
  <w:style w:type="paragraph" w:styleId="IntenseQuote">
    <w:name w:val="Intense Quote"/>
    <w:basedOn w:val="Normal"/>
    <w:next w:val="Normal"/>
    <w:link w:val="IntenseQuoteChar"/>
    <w:uiPriority w:val="30"/>
    <w:qFormat/>
    <w:rsid w:val="00F360D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360D4"/>
    <w:rPr>
      <w:i/>
      <w:iCs/>
      <w:color w:val="0F4761" w:themeColor="accent1" w:themeShade="BF"/>
    </w:rPr>
  </w:style>
  <w:style w:type="character" w:styleId="IntenseReference">
    <w:name w:val="Intense Reference"/>
    <w:basedOn w:val="DefaultParagraphFont"/>
    <w:uiPriority w:val="32"/>
    <w:qFormat/>
    <w:rsid w:val="00F360D4"/>
    <w:rPr>
      <w:b/>
      <w:bCs/>
      <w:smallCaps/>
      <w:color w:val="0F4761" w:themeColor="accent1" w:themeShade="BF"/>
      <w:spacing w:val="5"/>
    </w:rPr>
  </w:style>
  <w:style w:type="paragraph" w:customStyle="1" w:styleId="Default">
    <w:name w:val="Default"/>
    <w:rsid w:val="0006592C"/>
    <w:pPr>
      <w:autoSpaceDE w:val="0"/>
      <w:autoSpaceDN w:val="0"/>
      <w:adjustRightInd w:val="0"/>
      <w:spacing w:after="0" w:line="240" w:lineRule="auto"/>
    </w:pPr>
    <w:rPr>
      <w:rFonts w:ascii="Arial" w:hAnsi="Arial" w:cs="Arial"/>
      <w:color w:val="000000"/>
      <w:kern w:val="0"/>
    </w:rPr>
  </w:style>
  <w:style w:type="paragraph" w:styleId="NormalWeb">
    <w:name w:val="Normal (Web)"/>
    <w:basedOn w:val="Normal"/>
    <w:uiPriority w:val="99"/>
    <w:unhideWhenUsed/>
    <w:rsid w:val="002225C0"/>
    <w:pPr>
      <w:spacing w:before="100" w:beforeAutospacing="1" w:after="100" w:afterAutospacing="1" w:line="240" w:lineRule="auto"/>
    </w:pPr>
    <w:rPr>
      <w:rFonts w:ascii="Times New Roman" w:eastAsia="Times New Roman" w:hAnsi="Times New Roman" w:cs="Times New Roman"/>
      <w:kern w:val="0"/>
      <w:lang w:eastAsia="en-IE"/>
      <w14:ligatures w14:val="none"/>
    </w:rPr>
  </w:style>
  <w:style w:type="table" w:styleId="TableGrid">
    <w:name w:val="Table Grid"/>
    <w:basedOn w:val="TableNormal"/>
    <w:uiPriority w:val="39"/>
    <w:rsid w:val="006724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DF03AE"/>
    <w:pPr>
      <w:spacing w:after="200" w:line="240" w:lineRule="auto"/>
    </w:pPr>
    <w:rPr>
      <w:i/>
      <w:iCs/>
      <w:color w:val="0E2841" w:themeColor="text2"/>
      <w:sz w:val="18"/>
      <w:szCs w:val="18"/>
    </w:rPr>
  </w:style>
  <w:style w:type="paragraph" w:styleId="Header">
    <w:name w:val="header"/>
    <w:basedOn w:val="Normal"/>
    <w:link w:val="HeaderChar"/>
    <w:uiPriority w:val="99"/>
    <w:unhideWhenUsed/>
    <w:rsid w:val="00A16BF4"/>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6BF4"/>
  </w:style>
  <w:style w:type="paragraph" w:styleId="Footer">
    <w:name w:val="footer"/>
    <w:basedOn w:val="Normal"/>
    <w:link w:val="FooterChar"/>
    <w:uiPriority w:val="99"/>
    <w:unhideWhenUsed/>
    <w:rsid w:val="00A16BF4"/>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6BF4"/>
  </w:style>
  <w:style w:type="character" w:styleId="Strong">
    <w:name w:val="Strong"/>
    <w:basedOn w:val="DefaultParagraphFont"/>
    <w:uiPriority w:val="22"/>
    <w:qFormat/>
    <w:rsid w:val="00116AC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839988-631B-401D-95EB-9E2A4509F0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621</TotalTime>
  <Pages>12</Pages>
  <Words>3354</Words>
  <Characters>19122</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Conor Sloan</dc:creator>
  <cp:keywords/>
  <dc:description/>
  <cp:lastModifiedBy>Conor Sloan</cp:lastModifiedBy>
  <cp:revision>25</cp:revision>
  <dcterms:created xsi:type="dcterms:W3CDTF">2026-06-09T10:31:00Z</dcterms:created>
  <dcterms:modified xsi:type="dcterms:W3CDTF">2026-07-24T14:35:00Z</dcterms:modified>
</cp:coreProperties>
</file>